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KK-AltRückV</w:t>
      </w:r>
    </w:p>
    <w:p>
      <w:r>
        <w:rPr>
          <w:color w:val="555555"/>
          <w:sz w:val="18"/>
        </w:rPr>
        <w:t xml:space="preserve">Krankenkassen-Altersrückstellungsverordnung</w:t>
      </w:r>
    </w:p>
    <w:p>
      <w:r>
        <w:rPr>
          <w:color w:val="555555"/>
          <w:sz w:val="18"/>
        </w:rPr>
        <w:t xml:space="preserve">Stand: 18.01.2020 (konsolidierte Textfassung, kein amtliches Inkrafttretensdatum)</w:t>
      </w:r>
    </w:p>
    <w:p>
      <w:r>
        <w:t xml:space="preserve">Auf Grund des § 171e Absatz 3 Satz 1 und 2 in Verbindung mit § 171f des Fünften Buches Sozialgesetzbuch – Gesetzliche Krankenversicherung – sowie in Verbindung mit § 1 der Verordnung zur Übertragung der Befugnis zum Erlass von Rechtsverordnungen nach dem Fünften Buch Sozialgesetzbuch auf das Bundesamt für Soziale Sicherung vom 12. Februar 2010 (BGBl. I S. 88), von denen § 171e Absatz 3 Satz 1 und 2 und § 171f des Fünften Buches Sozialgesetzbuch durch Artikel 1 Nummer 8 des Gesetzes vom 15. Dezember 2008 (BGBl. I S. 2426) eingefügt worden sind, verordnet das Bundesamt für Soziale Sicherung:</w:t>
      </w:r>
    </w:p>
    <w:p>
      <w:r>
        <w:rPr>
          <w:color w:val="555555"/>
          <w:sz w:val="17"/>
        </w:rPr>
        <w:t xml:space="preserve">Zitiervorschlag: Eingangsformel KK-AltRückV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https://recht.nulegal.eu/gesetze/KK-AltR%C3%BCckV/eingangsformel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