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KK-AltRückV — Versicherungsmathematische Vorgaben</w:t>
      </w:r>
    </w:p>
    <w:p>
      <w:r>
        <w:rPr>
          <w:color w:val="555555"/>
          <w:sz w:val="18"/>
        </w:rPr>
        <w:t xml:space="preserve">Krankenkassen-Altersrückstellungsverordnung</w:t>
      </w:r>
    </w:p>
    <w:p>
      <w:r>
        <w:rPr>
          <w:color w:val="555555"/>
          <w:sz w:val="18"/>
        </w:rPr>
        <w:t xml:space="preserve">Stand: 10.06.2019 (konsolidierte Textfassung, kein amtliches Inkrafttretensdatum)</w:t>
      </w:r>
    </w:p>
    <w:p>
      <w:r>
        <w:t xml:space="preserve">(1) Die Berechnung der Barwerte hat den anerkannten Regeln der Versicherungsmathematik zum jeweiligen Berechnungszeitpunkt zu folgen.</w:t>
      </w:r>
    </w:p>
    <w:p>
      <w:r>
        <w:t xml:space="preserve">(2) Für die Ermittlung des Barwertes der Altersversorgungsverpflichtungen sind folgende Annahmen zugrunde zu legen:</w:t>
      </w:r>
    </w:p>
    <w:p>
      <w:pPr>
        <w:ind w:left="420"/>
      </w:pPr>
      <w:r>
        <w:t xml:space="preserve">1. Rechnungszins in Höhe von 4,25 Prozent,</w:t>
      </w:r>
    </w:p>
    <w:p>
      <w:pPr>
        <w:ind w:left="420"/>
      </w:pPr>
      <w:r>
        <w:t xml:space="preserve">2. bei gehaltsabhängigen Versorgungszusagen ein jährlicher Anstieg der ruhegehaltsfähigen Dienstbezüge und Vergütungen um 1,5 Prozent,</w:t>
      </w:r>
    </w:p>
    <w:p>
      <w:pPr>
        <w:ind w:left="420"/>
      </w:pPr>
      <w:r>
        <w:t xml:space="preserve">3. jährlicher Anstieg der Versorgungsbezüge und Renten um 1 Prozent.</w:t>
      </w:r>
    </w:p>
    <w:p>
      <w:r>
        <w:t xml:space="preserve">(3) Die Renten und Anwartschaften zum 31. Dezember 2049 werden für diejenigen Versorgungsanwärter und Versorgungsanwärterinnen sowie Rentner und Rentnerinnen ermittelt, deren um vier Jahre erhöhte durchschnittliche Lebenserwartung nach dem 31. Dezember 2049 endet. Die Regelaltersgrenze wird nach dem Geburtsjahrgang festgesetzt. Der Barwert der Beihilfeverpflichtungen ist unter Berücksichtigung der altersabhängigen Kostenentwicklung gesondert zu berechnen.</w:t>
      </w:r>
    </w:p>
    <w:p>
      <w:r>
        <w:rPr>
          <w:color w:val="555555"/>
          <w:sz w:val="17"/>
        </w:rPr>
        <w:t xml:space="preserve">Zitiervorschlag: § 3 KK-AltRückV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https://recht.nulegal.eu/gesetze/KK-AltR%C3%BCckV/3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KK-AltRückV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