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 KJPsychTh-APrV — Selbsterfahrung</w:t>
      </w:r>
    </w:p>
    <w:p>
      <w:r>
        <w:rPr>
          <w:color w:val="555555"/>
          <w:sz w:val="18"/>
        </w:rPr>
        <w:t xml:space="preserve">Ausbildungs- und Prüfungsverordnung für Kinder- und Jugendlichenpsychotherapeuten</w:t>
      </w:r>
    </w:p>
    <w:p>
      <w:r>
        <w:rPr>
          <w:color w:val="555555"/>
          <w:sz w:val="18"/>
        </w:rPr>
        <w:t xml:space="preserve">Historische Fassung: Stand 10.06.2019 bis 01.09.2020. Dies ist nicht die aktuelle Fassung.</w:t>
      </w:r>
    </w:p>
    <w:p>
      <w:r>
        <w:t xml:space="preserve">(1) Die Selbsterfahrung nach § 1 Abs. 3 Satz 1 richtet sich nach dem wissenschaftlich anerkannten psychotherapeutischen Verfahren, das Gegenstand der vertieften Ausbildung ist, und umfaßt mindestens 120 Stunden. Gegenstand der Selbsterfahrung sind die Reflexion oder Modifikation persönlicher Voraussetzungen für das therapeutische Erleben und Handeln unter Einbeziehung biographischer Aspekte sowie bedeutsame Aspekte des Erlebens und Handelns im Zusammenhang mit einer therapeutischen Beziehung und mit der persönlichen Entwicklung im Ausbildungsverlauf.</w:t>
      </w:r>
    </w:p>
    <w:p>
      <w:r>
        <w:t xml:space="preserve">(2) Die Selbsterfahrung findet bei von der Ausbildungsstätte anerkannten Selbsterfahrungsleitern, die als Supervisoren nach § 4 Abs. 3 oder 4 dieser Verordnung oder nach § 4 Abs. 3 oder 4 der Ausbildungs- und Prüfungsverordnung für Psychologische Psychotherapeuten anerkannt sind, statt, zu denen der Ausbildungsteilnehmer keine verwandtschaftlichen Beziehungen hat und nicht in wirtschaftlichen oder dienstlichen Abhängigkeiten steht. § 4 Abs. 3 Satz 4 gilt entsprechend.</w:t>
      </w:r>
    </w:p>
    <w:p>
      <w:r>
        <w:rPr>
          <w:color w:val="555555"/>
          <w:sz w:val="17"/>
        </w:rPr>
        <w:t xml:space="preserve">Zitiervorschlag: § 5 KJPsychTh-APrV</w:t>
      </w:r>
    </w:p>
    <w:p>
      <w:r>
        <w:rPr>
          <w:color w:val="555555"/>
          <w:sz w:val="17"/>
        </w:rPr>
        <w:t xml:space="preserve">Quelle: Bundesamt für Justiz (Archivstand),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https://recht.nulegal.eu/gesetze/KJPsychTh-APrV/5</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