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KJPsychTh-APrV — Mündlicher Teil der Prüfung</w:t>
      </w:r>
    </w:p>
    <w:p>
      <w:r>
        <w:rPr>
          <w:color w:val="555555"/>
          <w:sz w:val="18"/>
        </w:rPr>
        <w:t xml:space="preserve">Ausbildungs- und Prüfungsverordnung für Kinder- und Jugendlichenpsychotherapeuten</w:t>
      </w:r>
    </w:p>
    <w:p>
      <w:r>
        <w:rPr>
          <w:color w:val="555555"/>
          <w:sz w:val="18"/>
        </w:rPr>
        <w:t xml:space="preserve">Historische Fassung: Stand 10.06.2019 bis 01.09.2020. Dies ist nicht die aktuelle Fassung.</w:t>
      </w:r>
    </w:p>
    <w:p>
      <w:r>
        <w:t xml:space="preserve">(1) Der mündliche Teil der Prüfung erstreckt sich unter besonderer Berücksichtigung des wissenschaftlich anerkannten psychotherapeutischen Verfahrens, das Gegenstand der vertieften Ausbildung war, auf folgende Inhalte:</w:t>
      </w:r>
    </w:p>
    <w:p>
      <w:pPr>
        <w:ind w:left="420"/>
      </w:pPr>
      <w:r>
        <w:t xml:space="preserve">1. Ätiologie, Pathogenese und Aufrechterhaltung von Störungen mit Krankheitswert nach § 1 Abs. 3 Satz 1 des Psychotherapeutengesetzes,</w:t>
      </w:r>
    </w:p>
    <w:p>
      <w:pPr>
        <w:ind w:left="420"/>
      </w:pPr>
      <w:r>
        <w:t xml:space="preserve">2. theoretische Grundlagen und klinisch-empirische Befunde zu wissenschaftlich anerkannten psychotherapeutischen Verfahren bei Kindern und Jugendlichen,</w:t>
      </w:r>
    </w:p>
    <w:p>
      <w:pPr>
        <w:ind w:left="420"/>
      </w:pPr>
      <w:r>
        <w:t xml:space="preserve">3. Kriterien der generellen und differentiellen Indikation in den wissenschaftlich anerkannten psychotherapeutischen Verfahren und Methoden bei Kindern und Jugendlichen einschließlich der Evaluation von Behandlungsverläufen sowie</w:t>
      </w:r>
    </w:p>
    <w:p>
      <w:pPr>
        <w:ind w:left="420"/>
      </w:pPr>
      <w:r>
        <w:t xml:space="preserve">4. Theorie und Praxis der Therapeuten-Patienten-Beziehung.</w:t>
      </w:r>
    </w:p>
    <w:p>
      <w:r>
        <w:t xml:space="preserve">(2) In der mündlichen Prüfung hat der Prüfling anhand mindestens eines Falles nach § 7 Abs. 2 Nr. 4 nachzuweisen, daß er über das für die Tätigkeit der Kinder- und Jugendlichenpsychotherapeuten erforderliche eingehende Wissen und Können verfügt, in der Lage ist, die während der Ausbildung erworbenen Kenntnisse, Fähigkeiten und Fertigkeiten in der beruflichen Praxis anzuwenden und zu eigenständiger wissenschaftlich begründeter Diagnostik und psychotherapeutischer Krankenbehandlung befähigt ist. Der Prüfling soll insbesondere zeigen, daß er</w:t>
      </w:r>
    </w:p>
    <w:p>
      <w:pPr>
        <w:ind w:left="420"/>
      </w:pPr>
      <w:r>
        <w:t xml:space="preserve">1. die Technik der Anamneseerhebung und der psychodiagnostischen Untersuchungsmethoden bei Kindern und Jugendlichen beherrscht und ihre Resultate zu beurteilen vermag,</w:t>
      </w:r>
    </w:p>
    <w:p>
      <w:pPr>
        <w:ind w:left="420"/>
      </w:pPr>
      <w:r>
        <w:t xml:space="preserve">2. in der Lage ist, die Informationen, die zur Stellung der Diagnose erforderlich sind, zu gewinnen, ihre unterschiedliche Bedeutung und Gewichtung für die Diagnosestellung zu erkennen und im Rahmen differentialdiagnostischer Überlegungen unter Berücksichtigung des körperlichen Status und der sozialen Lebensbedingungen des Patienten kritisch zu verwerten,</w:t>
      </w:r>
    </w:p>
    <w:p>
      <w:pPr>
        <w:ind w:left="420"/>
      </w:pPr>
      <w:r>
        <w:t xml:space="preserve">3. in der Lage ist, ätiologische Zusammenhänge vor dem Hintergrund seiner Kenntnisse der Psychopathologie und seines Störungswissens zu erkennen,</w:t>
      </w:r>
    </w:p>
    <w:p>
      <w:pPr>
        <w:ind w:left="420"/>
      </w:pPr>
      <w:r>
        <w:t xml:space="preserve">4. in der Lage ist, die generelle und differentielle Indikation zur Kinder- und Jugendlichenpsychotherapie zu stellen und dabei die Grundkenntnisse in denjenigen Verfahren, die nicht Gegenstand der vertieften Ausbildung waren, zu berücksichtigen,</w:t>
      </w:r>
    </w:p>
    <w:p>
      <w:pPr>
        <w:ind w:left="420"/>
      </w:pPr>
      <w:r>
        <w:t xml:space="preserve">5. über vertiefte Kenntnisse und eingehende Fertigkeiten in dem psychotherapeutischen Verfahren verfügt, das Gegenstand der vertieften Ausbildung war,</w:t>
      </w:r>
    </w:p>
    <w:p>
      <w:pPr>
        <w:ind w:left="420"/>
      </w:pPr>
      <w:r>
        <w:t xml:space="preserve">6. in der Lage ist, die Therapeuten-Patienten-Beziehung in ihren zentralen Aspekten zu handhaben,</w:t>
      </w:r>
    </w:p>
    <w:p>
      <w:pPr>
        <w:ind w:left="420"/>
      </w:pPr>
      <w:r>
        <w:t xml:space="preserve">7. in der Lage ist, die erworbenen Grundkenntnisse in Prävention und Rehabilitation fallbezogen anzuwenden sowie</w:t>
      </w:r>
    </w:p>
    <w:p>
      <w:pPr>
        <w:ind w:left="420"/>
      </w:pPr>
      <w:r>
        <w:t xml:space="preserve">8. die allgemeinen, berufsrechtlichen und ethischen Regeln psychotherapeutischen Verhaltens kennt und anzuwenden weiß.</w:t>
      </w:r>
    </w:p>
    <w:p>
      <w:r>
        <w:t xml:space="preserve">(3) Der mündliche Teil der Prüfung besteht aus zwei Abschnitten. Der erste Abschnitt wird als Einzelprüfung durchgeführt und soll 30 Minuten dauern, in denen der Prüfungsfall nach Absatz 2 Satz 1 mit dem Prüfling zu erörtern ist. Der zweite Abschnitt wird als Gruppenprüfung in Gruppen bis zu vier Prüflingen durchgeführt und soll 120 Minuten dauern. Die Dauer der Prüfung reduziert sich entsprechend der Anzahl der Prüflinge. Die mündliche Prüfung wird vom Vorsitzenden der Prüfungskommission geleitet. Die Prüfungskommission ist während der gesamten Dauer der mündlichen Prüfung zur Anwesenheit verpflichtet. Jedes Mitglied der Prüfungskommission ist berechtigt, Fragen an den Prüfling zu stellen.</w:t>
      </w:r>
    </w:p>
    <w:p>
      <w:r>
        <w:t xml:space="preserve">(4) Jeder Abschnitt des mündlichen Teils der Prüfung ist von jedem Mitglied der Prüfungskommission zu benoten. Aus den Noten der Prüfer bildet der Vorsitzende der Prüfungskommission im Benehmen mit den Prüfern die Note für den jeweiligen Abschnitt der mündlichen Prüfung sowie aus den Noten der beiden Abschnitte die Prüfungsnote für den mündlichen Teil der Prüfung. Der mündliche Teil der Prüfung ist bestanden, wenn jeder Abschnitt mindestens mit "ausreichend" bewertet wird und die Prüfungsnote mindestens "ausreichend" ist.</w:t>
      </w:r>
    </w:p>
    <w:p>
      <w:r>
        <w:t xml:space="preserve">(5) Die zuständige Behörde kann zum mündlichen Teil der Prüfung Beobachter entsenden. Der Vorsitzende der Prüfungskommission kann auf begründeten Antrag die Anwesenheit von Zuhörern beim mündlichen Teil der Prüfung gestatten. Er hat zu Beginn der Prüfung alle Anwesenden auf die Schweigepflicht hinzuweisen. Bei Bekanntgabe des Prüfungsergebnisses ist die Anwesenheit von Zuhörern nicht gestattet.</w:t>
      </w:r>
    </w:p>
    <w:p>
      <w:r>
        <w:rPr>
          <w:color w:val="555555"/>
          <w:sz w:val="17"/>
        </w:rPr>
        <w:t xml:space="preserve">Zitiervorschlag: § 17 KJPsychTh-APrV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https://recht.nulegal.eu/gesetze/KJPsychTh-APrV/17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KJPsychTh-APrV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