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KJPsychTh-APrV — Schriftlicher Teil der Prüfung</w:t>
      </w:r>
    </w:p>
    <w:p>
      <w:r>
        <w:rPr>
          <w:color w:val="555555"/>
          <w:sz w:val="18"/>
        </w:rPr>
        <w:t xml:space="preserve">Ausbildungs- und Prüfungsverordnung für Kinder- und Jugendlichenpsychotherapeuten</w:t>
      </w:r>
    </w:p>
    <w:p>
      <w:r>
        <w:rPr>
          <w:color w:val="555555"/>
          <w:sz w:val="18"/>
        </w:rPr>
        <w:t xml:space="preserve">Historische Fassung: Stand 10.06.2019 bis 01.09.2020. Dies ist nicht die aktuelle Fassung.</w:t>
      </w:r>
    </w:p>
    <w:p>
      <w:r>
        <w:t xml:space="preserve">(1) Der schriftliche Teil der Prüfung erstreckt sich auf die in Anlage 1 Teil A aufgeführten Grundkenntnisse in den wissenschaftlich anerkannten psychotherapeutischen Verfahren; er kann auch rechnergestützt durchgeführt werden. Der Prüfling hat in einer Aufsichtsarbeit schriftlich gestellte Fragen zu beantworten oder anzugeben, welche der mit den Aufgaben vorgelegten Antworten er für zutreffend hält. Die Aufsichtsarbeit dauert 120 Minuten. Die Aufsichtführenden werden von der zuständigen Behörde bestimmt.</w:t>
      </w:r>
    </w:p>
    <w:p>
      <w:r>
        <w:t xml:space="preserve">(2) Für den schriftlichen Teil der Prüfung sind bundeseinheitliche Termine abzuhalten. Bei der Festlegung der Prüfungsaufgaben sollen sich die zuständigen Behörden nach Maßgabe einer Vereinbarung der Länder einer Einrichtung bedienen, die die Aufgabe hat, Prüfungsaufgaben für Prüfungen im Rahmen der psychotherapeutischen Ausbildung sowie eine Übersicht von Gegenständen, auf die sich der schriftliche Teil der Prüfung beziehen kann, herzustellen. Dabei sind jeweils allen Prüflingen dieselben Prüfungsaufgaben zu stellen. Soweit bei den Prüfungsaufgaben zutreffende Antworten auszuwählen sind, ist bei der Aufstellung der Prüfungsaufgaben festzulegen, welche Antworten als zutreffend anerkannt werden.</w:t>
      </w:r>
    </w:p>
    <w:p>
      <w:r>
        <w:t xml:space="preserve">(3) Die Prüfungsaufgaben sind durch die zuständigen Behörden vor der Feststellung des Prüfungsergebnisses darauf zu überprüfen, ob sie, gemessen an den Anforderungen des Absatzes 1 Satz 1, fehlerhaft sind. Ergibt diese Überprüfung, dass einzelne Prüfungsaufgaben fehlerhaft sind, sind diese bei der Feststellung des Prüfungsergebnisses nicht zu berücksichtigen. Die Zahl der Aufgaben für die Prüfung mindert sich entsprechend. Bei der Bewertung des schriftlichen Teils der Prüfung nach den Absätzen 4 und 5 ist von der verminderten Zahl der Prüfungsaufgaben auszugehen. Die Verminderung der Zahl der Prüfungsaufgaben darf sich nicht zum Nachteil eines Prüflings auswirken.</w:t>
      </w:r>
    </w:p>
    <w:p>
      <w:r>
        <w:t xml:space="preserve">(4) Der schriftliche Teil der Prüfung ist bestanden, wenn der Prüfling mindestens 60 Prozent der gestellten Prüfungsaufgaben zutreffend beantwortet hat oder wenn die Zahl der vom Prüfling zutreffend beantworteten Aufgaben um nicht mehr als 12 Prozent die durchschnittlichen Prüfungsleistungen der Prüflinge unterschreitet und die Aufsichtsarbeit mindestens mit "ausreichend" benotet wird.</w:t>
      </w:r>
    </w:p>
    <w:p>
      <w:r>
        <w:t xml:space="preserve">(5) Die Leistungen im schriftlichen Teil der Prüfung sind wie folgt zu bewerten: Hat der Prüfling die für das Bestehen der Prüfung nach Absatz 4 erforderliche Mindestzahl zutreffend beantworteter Prüfungsaufgaben erreicht, so lautet die Note</w:t>
      </w:r>
    </w:p>
    <w:p>
      <w:r>
        <w:rPr>
          <w:rFonts w:ascii="Courier New" w:hAnsi="Courier New"/>
          <w:sz w:val="17"/>
        </w:rPr>
        <w:t xml:space="preserve">"sehr gut",    wenn er mindestens 75 Prozent,</w:t>
      </w:r>
    </w:p>
    <w:p>
      <w:r>
        <w:rPr>
          <w:rFonts w:ascii="Courier New" w:hAnsi="Courier New"/>
          <w:sz w:val="17"/>
        </w:rPr>
        <w:t xml:space="preserve">"gut",    wenn er mindestens 50 Prozent, aber weniger als 75 Prozent,</w:t>
      </w:r>
    </w:p>
    <w:p>
      <w:r>
        <w:rPr>
          <w:rFonts w:ascii="Courier New" w:hAnsi="Courier New"/>
          <w:sz w:val="17"/>
        </w:rPr>
        <w:t xml:space="preserve">"befriedigend",    wenn er mindestens 25 Prozent, aber weniger als 50 Prozent,</w:t>
      </w:r>
    </w:p>
    <w:p>
      <w:r>
        <w:rPr>
          <w:rFonts w:ascii="Courier New" w:hAnsi="Courier New"/>
          <w:sz w:val="17"/>
        </w:rPr>
        <w:t xml:space="preserve">"ausreichend",    wenn er keine oder weniger als 25 Prozent</w:t>
      </w:r>
    </w:p>
    <w:p>
      <w:r>
        <w:rPr>
          <w:rFonts w:ascii="Courier New" w:hAnsi="Courier New"/>
          <w:sz w:val="17"/>
        </w:rPr>
        <w:t xml:space="preserve">der darüber hinaus gestellten Prüfungsaufgaben zutreffend beantwortet hat.</w:t>
      </w:r>
    </w:p>
    <w:p>
      <w:r>
        <w:rPr>
          <w:rFonts w:ascii="Courier New" w:hAnsi="Courier New"/>
          <w:sz w:val="17"/>
        </w:rPr>
        <w:t xml:space="preserve">Die Note lautet</w:t>
      </w:r>
    </w:p>
    <w:p>
      <w:r>
        <w:rPr>
          <w:rFonts w:ascii="Courier New" w:hAnsi="Courier New"/>
          <w:sz w:val="17"/>
        </w:rPr>
        <w:t xml:space="preserve">"mangelhaft",    wenn der Prüfling mindestens 90 Prozent,</w:t>
      </w:r>
    </w:p>
    <w:p>
      <w:r>
        <w:rPr>
          <w:rFonts w:ascii="Courier New" w:hAnsi="Courier New"/>
          <w:sz w:val="17"/>
        </w:rPr>
        <w:t xml:space="preserve">"ungenügend",    wenn er weniger als 90 Prozent</w:t>
      </w:r>
    </w:p>
    <w:p>
      <w:r>
        <w:t xml:space="preserve">der für das Bestehen des schriftlichen Teils der Prüfung erforderlichen Mindestzahl zutreffend beantworteter Fragen erreicht hat.</w:t>
      </w:r>
    </w:p>
    <w:p>
      <w:r>
        <w:t xml:space="preserve">(6) Stehen Aufsichtsarbeiten am 14. Werktag nach dem Prüfungstag für die Auswertung nicht zur Verfügung, so ist die durchschnittliche Prüfungsleistung im Sinne des Absatzes 4 aus den zu diesem Zeitpunkt zur Verfügung stehenden Aufsichtsarbeiten zu errechnen. Die so ermittelte durchschnittliche Prüfungsleistung gilt auch für später auszuwertende Aufsichtsarbeiten.</w:t>
      </w:r>
    </w:p>
    <w:p>
      <w:r>
        <w:t xml:space="preserve">(7) Das Ergebnis der Prüfung wird durch die zuständige Behörde festgestellt und dem Prüfling mitgeteilt. Dabei sind anzugeben:</w:t>
      </w:r>
    </w:p>
    <w:p>
      <w:pPr>
        <w:ind w:left="420"/>
      </w:pPr>
      <w:r>
        <w:t xml:space="preserve">1. die Prüfungsnote,</w:t>
      </w:r>
    </w:p>
    <w:p>
      <w:pPr>
        <w:ind w:left="420"/>
      </w:pPr>
      <w:r>
        <w:t xml:space="preserve">2. die Bestehensgrenze,</w:t>
      </w:r>
    </w:p>
    <w:p>
      <w:pPr>
        <w:ind w:left="420"/>
      </w:pPr>
      <w:r>
        <w:t xml:space="preserve">3. die Zahl der gestellten und die Zahl der vom Prüfling zutreffend beantworteten Aufgaben insgesamt und</w:t>
      </w:r>
    </w:p>
    <w:p>
      <w:pPr>
        <w:ind w:left="420"/>
      </w:pPr>
      <w:r>
        <w:t xml:space="preserve">4. die durchschnittliche Prüfungsleistung aller Prüflinge im gesamten Bundesgebiet.</w:t>
      </w:r>
    </w:p>
    <w:p>
      <w:r>
        <w:t xml:space="preserve">(8) Die zuständige Behörde teilt den Ausbildungsstätten mit, welche Prüflinge den schriftlichen Teil der Prüfung bestanden haben.</w:t>
      </w:r>
    </w:p>
    <w:p>
      <w:r>
        <w:rPr>
          <w:color w:val="555555"/>
          <w:sz w:val="17"/>
        </w:rPr>
        <w:t xml:space="preserve">Zitiervorschlag: § 16 KJPsychTh-APrV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https://recht.nulegal.eu/gesetze/KJPsychTh-APrV/16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