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KJG (Bayern) — Jugendspieleinrichtungen</w:t>
      </w:r>
    </w:p>
    <w:p>
      <w:r>
        <w:rPr>
          <w:color w:val="555555"/>
          <w:sz w:val="18"/>
        </w:rPr>
        <w:t xml:space="preserve">Gesetz über Anforderungen an den Lärmschutz bei Kinder- und Jugendspieleinrichtungen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Beurteilung des von Jugendspieleinrichtungen ausgehenden Lärms ist die Achtzehnte Verordnung zur Durchführung des Bundes-Immissionsschutzgesetzes (Sportanlagenlärmschutzverordnung – 18. BImSchV) vom 18. Juli 1991 (BGBl I S. 1588, ber. S. 1790), geändert durch Verordnung vom 9. Februar 2006 (BGBl I S. 324), mit der Maßgabe anzuwenden, dass die besonderen Regelungen und Immissionsrichtwerte für Ruhezeiten keine Anwendung finden.</w:t>
      </w:r>
    </w:p>
    <w:p>
      <w:r>
        <w:t xml:space="preserve">(2) Jugendspieleinrichtungen sind so zu errichten und zu betreiben, dass die Immissionsrichtwerte nach Abs. 1 unter Einrechnung der Geräuschimmissionen anderer Jugendspieleinrichtungen nicht überschritten werden.</w:t>
      </w:r>
    </w:p>
    <w:p>
      <w:r>
        <w:t xml:space="preserve">(3) Jugendspieleinrichtungen dürfen zwischen 22:00 Uhr und 07:00 Uhr nicht betrieben werden.</w:t>
      </w:r>
    </w:p>
    <w:p>
      <w:r>
        <w:rPr>
          <w:color w:val="555555"/>
          <w:sz w:val="17"/>
        </w:rPr>
        <w:t xml:space="preserve">Zitiervorschlag: Art 3 KJG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