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KInvFErrG — Anlage zu Art 1 § 5 Absatz 1</w:t>
      </w:r>
    </w:p>
    <w:p>
      <w:r>
        <w:rPr>
          <w:color w:val="555555"/>
          <w:sz w:val="18"/>
        </w:rPr>
        <w:t xml:space="preserve">Gesetz zur Errichtung eines Sondervermögens „Kommunalinvestitionsförderungsfonds“</w:t>
      </w:r>
    </w:p>
    <w:p>
      <w:r>
        <w:rPr>
          <w:color w:val="555555"/>
          <w:sz w:val="18"/>
        </w:rPr>
        <w:t xml:space="preserve">Stand: 10.06.2019 (konsolidierte Textfassung, kein amtliches Inkrafttretensdatum)</w:t>
      </w:r>
    </w:p>
    <w:p>
      <w:r>
        <w:t xml:space="preserve">(Fundstelle: BGBl. I 2015, 978 - 979)</w:t>
      </w:r>
    </w:p>
    <w:p>
      <w:r>
        <w:t xml:space="preserve">Anlage (zu § 5 Absatz 1) Wirtschaftsplan des Sondervermögens „Kommunalinvestitionsförderungsfonds“</w:t>
      </w:r>
    </w:p>
    <w:p>
      <w:r>
        <w:t xml:space="preserve">Vorbemerkung</w:t>
      </w:r>
    </w:p>
    <w:p>
      <w:r>
        <w:t xml:space="preserve">In Ausführung des Gesetzes zur Errichtung eines Sondervermögens „Kommunalinvestitionsförderungsfonds“ (KInvF) wird ein „Kommunalinvestitionsförderungsfonds“ als Sondervermögen des Bundes errichtet. Der Fonds dient der Förderung von Investitionen finanzschwacher Kommunen in den Jahren 2015 bis 2018 und soll dadurch einen Beitrag zum Ausgleich unterschiedlicher Wirtschaftsstruktur leisten. Das Volumen des Fonds beträgt 3,5 Milliarden Euro. Mit Blick auf den Adressatenkreis – finanzschwache Kommunen – beträgt die Förderquote des Bundes bis zu 90 Prozent. Die Länder stellen sicher, dass die finanzschwachen Kommunen einen Eigenanteil von mindestens 10 Prozent der Investitionssumme auch erbringen können und dürfen.</w:t>
      </w:r>
    </w:p>
    <w:p>
      <w:r>
        <w:rPr>
          <w:rFonts w:ascii="Courier New" w:hAnsi="Courier New"/>
          <w:sz w:val="17"/>
        </w:rPr>
        <w:t xml:space="preserve">Überblick zur Anlage    Soll 2015    Soll 2014    Veränderung gegenüber 2014    Ausgabereste 2014    Ist 2013</w:t>
      </w:r>
    </w:p>
    <w:p>
      <w:r>
        <w:rPr>
          <w:rFonts w:ascii="Courier New" w:hAnsi="Courier New"/>
          <w:sz w:val="17"/>
        </w:rPr>
        <w:t xml:space="preserve">1 000 €    1 000 €    1 000 €    1 000 €    1 000 €</w:t>
      </w:r>
    </w:p>
    <w:p>
      <w:r>
        <w:rPr>
          <w:rFonts w:ascii="Courier New" w:hAnsi="Courier New"/>
          <w:sz w:val="17"/>
        </w:rPr>
        <w:t xml:space="preserve">Einnahmen                    </w:t>
      </w:r>
    </w:p>
    <w:p>
      <w:r>
        <w:rPr>
          <w:rFonts w:ascii="Courier New" w:hAnsi="Courier New"/>
          <w:sz w:val="17"/>
        </w:rPr>
        <w:t xml:space="preserve">Übrige Einnahmen    3 500 000    –    +3 500 000        –</w:t>
      </w:r>
    </w:p>
    <w:p>
      <w:r>
        <w:rPr>
          <w:rFonts w:ascii="Courier New" w:hAnsi="Courier New"/>
          <w:sz w:val="17"/>
        </w:rPr>
        <w:t xml:space="preserve">Gesamteinnahmen    3 500 000    –    +3 500 000        –</w:t>
      </w:r>
    </w:p>
    <w:p>
      <w:r>
        <w:rPr>
          <w:rFonts w:ascii="Courier New" w:hAnsi="Courier New"/>
          <w:sz w:val="17"/>
        </w:rPr>
        <w:t xml:space="preserve">Ausgaben                    </w:t>
      </w:r>
    </w:p>
    <w:p>
      <w:r>
        <w:rPr>
          <w:rFonts w:ascii="Courier New" w:hAnsi="Courier New"/>
          <w:sz w:val="17"/>
        </w:rPr>
        <w:t xml:space="preserve">Ausgaben für Investitionen    3 500 000    –    +3 500 000        –</w:t>
      </w:r>
    </w:p>
    <w:p>
      <w:r>
        <w:rPr>
          <w:rFonts w:ascii="Courier New" w:hAnsi="Courier New"/>
          <w:sz w:val="17"/>
        </w:rPr>
        <w:t xml:space="preserve">Besondere Finanzierungsausgaben    –    –    –        –</w:t>
      </w:r>
    </w:p>
    <w:p>
      <w:r>
        <w:rPr>
          <w:rFonts w:ascii="Courier New" w:hAnsi="Courier New"/>
          <w:sz w:val="17"/>
        </w:rPr>
        <w:t xml:space="preserve">Gesamtausgaben    3 500 000    –    +3 500 000        –</w:t>
      </w:r>
    </w:p>
    <w:p>
      <w:r>
        <w:rPr>
          <w:rFonts w:ascii="Courier New" w:hAnsi="Courier New"/>
          <w:sz w:val="17"/>
        </w:rPr>
        <w:t xml:space="preserve">davon nicht flexibilisiert    3 500 000    –    +3 500 000        –</w:t>
      </w:r>
    </w:p>
    <w:p>
      <w:r>
        <w:rPr>
          <w:rFonts w:ascii="Courier New" w:hAnsi="Courier New"/>
          <w:sz w:val="17"/>
        </w:rPr>
        <w:t xml:space="preserve">Titel Funktion    Zweckbestimmung    Soll 2015 1 000 €    Soll 2014 1 000 €    Ist 2013 1 000 €</w:t>
      </w:r>
    </w:p>
    <w:p>
      <w:r>
        <w:rPr>
          <w:rFonts w:ascii="Courier New" w:hAnsi="Courier New"/>
          <w:sz w:val="17"/>
        </w:rPr>
        <w:t xml:space="preserve">    Einnahmen            </w:t>
      </w:r>
    </w:p>
    <w:p>
      <w:r>
        <w:rPr>
          <w:rFonts w:ascii="Courier New" w:hAnsi="Courier New"/>
          <w:sz w:val="17"/>
        </w:rPr>
        <w:t xml:space="preserve">    Übrige Einnahmen            </w:t>
      </w:r>
    </w:p>
    <w:p>
      <w:r>
        <w:rPr>
          <w:rFonts w:ascii="Courier New" w:hAnsi="Courier New"/>
          <w:sz w:val="17"/>
        </w:rPr>
        <w:t xml:space="preserve">334 01 -813    Zuführungen des Bundes    3 500 000    –    –</w:t>
      </w:r>
    </w:p>
    <w:p>
      <w:r>
        <w:rPr>
          <w:rFonts w:ascii="Courier New" w:hAnsi="Courier New"/>
          <w:sz w:val="17"/>
        </w:rPr>
        <w:t xml:space="preserve">359 01 -850    Entnahme aus Rücklage    –    –    –</w:t>
      </w:r>
    </w:p>
    <w:p>
      <w:r>
        <w:rPr>
          <w:rFonts w:ascii="Courier New" w:hAnsi="Courier New"/>
          <w:sz w:val="17"/>
        </w:rPr>
        <w:t xml:space="preserve">    Haushaltsvermerk:            </w:t>
      </w:r>
    </w:p>
    <w:p>
      <w:r>
        <w:rPr>
          <w:rFonts w:ascii="Courier New" w:hAnsi="Courier New"/>
          <w:sz w:val="17"/>
        </w:rPr>
        <w:t xml:space="preserve">    Mehreinnahmen sind gemäß Kommunalinvestitionsförderungsfonds-Errichtungsgesetz zweckgebunden. Sie dienen nur zur Leistung der Mehrausgaben bei folgenden Titeln: 882 01 und 919 01.            </w:t>
      </w:r>
    </w:p>
    <w:p>
      <w:r>
        <w:rPr>
          <w:rFonts w:ascii="Courier New" w:hAnsi="Courier New"/>
          <w:sz w:val="17"/>
        </w:rPr>
        <w:t xml:space="preserve">    Ausgaben            </w:t>
      </w:r>
    </w:p>
    <w:p>
      <w:r>
        <w:rPr>
          <w:rFonts w:ascii="Courier New" w:hAnsi="Courier New"/>
          <w:sz w:val="17"/>
        </w:rPr>
        <w:t xml:space="preserve">    Haushaltsvermerk:            </w:t>
      </w:r>
    </w:p>
    <w:p>
      <w:r>
        <w:rPr>
          <w:rFonts w:ascii="Courier New" w:hAnsi="Courier New"/>
          <w:sz w:val="17"/>
        </w:rPr>
        <w:t xml:space="preserve">    1.    Mehrausgaben dürfen bis zur Höhe der zweckgebundenen Mehreinnahmen bei folgenden Titeln geleistet werden: 359 01            </w:t>
      </w:r>
    </w:p>
    <w:p>
      <w:r>
        <w:rPr>
          <w:rFonts w:ascii="Courier New" w:hAnsi="Courier New"/>
          <w:sz w:val="17"/>
        </w:rPr>
        <w:t xml:space="preserve">    2.    Erstattungen und Rückzahlungen fließen den Ausgaben zu.            </w:t>
      </w:r>
    </w:p>
    <w:p>
      <w:r>
        <w:rPr>
          <w:rFonts w:ascii="Courier New" w:hAnsi="Courier New"/>
          <w:sz w:val="17"/>
        </w:rPr>
        <w:t xml:space="preserve">    Ausgaben für Investitionen            </w:t>
      </w:r>
    </w:p>
    <w:p>
      <w:r>
        <w:rPr>
          <w:rFonts w:ascii="Courier New" w:hAnsi="Courier New"/>
          <w:sz w:val="17"/>
        </w:rPr>
        <w:t xml:space="preserve">882 01 -813    Finanzhilfen gemäß § 3 KInvFG    3 500 000    –    –</w:t>
      </w:r>
    </w:p>
    <w:p>
      <w:r>
        <w:rPr>
          <w:rFonts w:ascii="Courier New" w:hAnsi="Courier New"/>
          <w:sz w:val="17"/>
        </w:rPr>
        <w:t xml:space="preserve">    Erläuterungen:            </w:t>
      </w:r>
    </w:p>
    <w:p>
      <w:r>
        <w:rPr>
          <w:rFonts w:ascii="Courier New" w:hAnsi="Courier New"/>
          <w:sz w:val="17"/>
        </w:rPr>
        <w:t xml:space="preserve">    Die Mittel werden wie folgt auf die Länder aufgeteilt:            </w:t>
      </w:r>
    </w:p>
    <w:p>
      <w:r>
        <w:rPr>
          <w:rFonts w:ascii="Courier New" w:hAnsi="Courier New"/>
          <w:sz w:val="17"/>
        </w:rPr>
        <w:t xml:space="preserve">Bezeichnung    €</w:t>
      </w:r>
    </w:p>
    <w:p>
      <w:r>
        <w:rPr>
          <w:rFonts w:ascii="Courier New" w:hAnsi="Courier New"/>
          <w:sz w:val="17"/>
        </w:rPr>
        <w:t xml:space="preserve">Baden-Württemberg    247 695 000</w:t>
      </w:r>
    </w:p>
    <w:p>
      <w:r>
        <w:rPr>
          <w:rFonts w:ascii="Courier New" w:hAnsi="Courier New"/>
          <w:sz w:val="17"/>
        </w:rPr>
        <w:t xml:space="preserve">Bayern    289 240 000</w:t>
      </w:r>
    </w:p>
    <w:p>
      <w:r>
        <w:rPr>
          <w:rFonts w:ascii="Courier New" w:hAnsi="Courier New"/>
          <w:sz w:val="17"/>
        </w:rPr>
        <w:t xml:space="preserve">Berlin    137 847 500</w:t>
      </w:r>
    </w:p>
    <w:p>
      <w:r>
        <w:rPr>
          <w:rFonts w:ascii="Courier New" w:hAnsi="Courier New"/>
          <w:sz w:val="17"/>
        </w:rPr>
        <w:t xml:space="preserve">Brandenburg    107 947 000</w:t>
      </w:r>
    </w:p>
    <w:p>
      <w:r>
        <w:rPr>
          <w:rFonts w:ascii="Courier New" w:hAnsi="Courier New"/>
          <w:sz w:val="17"/>
        </w:rPr>
        <w:t xml:space="preserve">Bremen    38 773 000</w:t>
      </w:r>
    </w:p>
    <w:p>
      <w:r>
        <w:rPr>
          <w:rFonts w:ascii="Courier New" w:hAnsi="Courier New"/>
          <w:sz w:val="17"/>
        </w:rPr>
        <w:t xml:space="preserve">Hamburg    58 422 000</w:t>
      </w:r>
    </w:p>
    <w:p>
      <w:r>
        <w:rPr>
          <w:rFonts w:ascii="Courier New" w:hAnsi="Courier New"/>
          <w:sz w:val="17"/>
        </w:rPr>
        <w:t xml:space="preserve">Hessen    317 138 500</w:t>
      </w:r>
    </w:p>
    <w:p>
      <w:r>
        <w:rPr>
          <w:rFonts w:ascii="Courier New" w:hAnsi="Courier New"/>
          <w:sz w:val="17"/>
        </w:rPr>
        <w:t xml:space="preserve">Mecklenburg-Vorpommern    79 275 000</w:t>
      </w:r>
    </w:p>
    <w:p>
      <w:r>
        <w:rPr>
          <w:rFonts w:ascii="Courier New" w:hAnsi="Courier New"/>
          <w:sz w:val="17"/>
        </w:rPr>
        <w:t xml:space="preserve">Niedersachsen    327 540 500</w:t>
      </w:r>
    </w:p>
    <w:p>
      <w:r>
        <w:rPr>
          <w:rFonts w:ascii="Courier New" w:hAnsi="Courier New"/>
          <w:sz w:val="17"/>
        </w:rPr>
        <w:t xml:space="preserve">Nordrhein-Westfalen    1 125 621 000</w:t>
      </w:r>
    </w:p>
    <w:p>
      <w:r>
        <w:rPr>
          <w:rFonts w:ascii="Courier New" w:hAnsi="Courier New"/>
          <w:sz w:val="17"/>
        </w:rPr>
        <w:t xml:space="preserve">Rheinland-Pfalz    253 197 000</w:t>
      </w:r>
    </w:p>
    <w:p>
      <w:r>
        <w:rPr>
          <w:rFonts w:ascii="Courier New" w:hAnsi="Courier New"/>
          <w:sz w:val="17"/>
        </w:rPr>
        <w:t xml:space="preserve">Saarland    75 313 000</w:t>
      </w:r>
    </w:p>
    <w:p>
      <w:r>
        <w:rPr>
          <w:rFonts w:ascii="Courier New" w:hAnsi="Courier New"/>
          <w:sz w:val="17"/>
        </w:rPr>
        <w:t xml:space="preserve">Sachsen    155 753 500</w:t>
      </w:r>
    </w:p>
    <w:p>
      <w:r>
        <w:rPr>
          <w:rFonts w:ascii="Courier New" w:hAnsi="Courier New"/>
          <w:sz w:val="17"/>
        </w:rPr>
        <w:t xml:space="preserve">Sachsen-Anhalt    110 880 000</w:t>
      </w:r>
    </w:p>
    <w:p>
      <w:r>
        <w:rPr>
          <w:rFonts w:ascii="Courier New" w:hAnsi="Courier New"/>
          <w:sz w:val="17"/>
        </w:rPr>
        <w:t xml:space="preserve">Schleswig-Holstein    99 536 500</w:t>
      </w:r>
    </w:p>
    <w:p>
      <w:r>
        <w:rPr>
          <w:rFonts w:ascii="Courier New" w:hAnsi="Courier New"/>
          <w:sz w:val="17"/>
        </w:rPr>
        <w:t xml:space="preserve">Thüringen    75 820 500</w:t>
      </w:r>
    </w:p>
    <w:p>
      <w:r>
        <w:rPr>
          <w:rFonts w:ascii="Courier New" w:hAnsi="Courier New"/>
          <w:sz w:val="17"/>
        </w:rPr>
        <w:t xml:space="preserve">Zusammen    3 500 000 000</w:t>
      </w:r>
    </w:p>
    <w:p>
      <w:r>
        <w:rPr>
          <w:rFonts w:ascii="Courier New" w:hAnsi="Courier New"/>
          <w:sz w:val="17"/>
        </w:rPr>
        <w:t xml:space="preserve">    Besondere Finanzierungsausgaben            </w:t>
      </w:r>
    </w:p>
    <w:p>
      <w:r>
        <w:rPr>
          <w:rFonts w:ascii="Courier New" w:hAnsi="Courier New"/>
          <w:sz w:val="17"/>
        </w:rPr>
        <w:t xml:space="preserve">919 01 -850    Zuführung an Rücklage    –    –    –</w:t>
      </w:r>
    </w:p>
    <w:p>
      <w:r>
        <w:rPr>
          <w:color w:val="555555"/>
          <w:sz w:val="17"/>
        </w:rPr>
        <w:t xml:space="preserve">Zitiervorschlag: Anlage KInvFErrG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https://recht.nulegal.eu/gesetze/KInvFErrG/anlage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