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KIV — Inkrafttreten</w:t>
      </w:r>
    </w:p>
    <w:p>
      <w:r>
        <w:rPr>
          <w:color w:val="555555"/>
          <w:sz w:val="18"/>
        </w:rPr>
        <w:t xml:space="preserve">Kaliumiodidverordnung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Tage nach der Verkündung in Kraft.</w:t>
      </w:r>
    </w:p>
    <w:p>
      <w:r>
        <w:rPr>
          <w:color w:val="555555"/>
          <w:sz w:val="17"/>
        </w:rPr>
        <w:t xml:space="preserve">Zitiervorschlag: § 5 KIV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