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KIV — Ausnahmen vom Achten Abschnitt des Arzneimittelgesetzes</w:t>
      </w:r>
    </w:p>
    <w:p>
      <w:r>
        <w:rPr>
          <w:color w:val="555555"/>
          <w:sz w:val="18"/>
        </w:rPr>
        <w:t xml:space="preserve">Kaliumiodidverordnung</w:t>
      </w:r>
    </w:p>
    <w:p>
      <w:r>
        <w:rPr>
          <w:color w:val="555555"/>
          <w:sz w:val="18"/>
        </w:rPr>
        <w:t xml:space="preserve">Stand: 10.06.2019 (konsolidierte Textfassung, kein amtliches Inkrafttretensdatum)</w:t>
      </w:r>
    </w:p>
    <w:p>
      <w:r>
        <w:t xml:space="preserve">§ 55 Abs. 8 des Arzneimittelgesetzes findet keine Anwendung, wenn kaliumiodidhaltige Arzneimittel nach § 1 Abs. 2 dieser Verordnung im Geltungsbereich des Arzneimittelgesetzes vorrätig gehalten und zum Endverbrauch abgegeben werden, sofern diese Arzneimittel hinsichtlich der in ihnen enthaltenen Stoffe und hinsichtlich ihrer Darreichungsformen, Behältnisse und Umhüllungen, soweit sie mit den Arzneimitteln in Berührung kommen, zum Zeitpunkt der Abgabe an die in § 1 Abs. 2 dieser Verordnung genannten Stellen den anerkannten pharmazeutischen Regeln entsprachen.</w:t>
      </w:r>
    </w:p>
    <w:p>
      <w:r>
        <w:rPr>
          <w:color w:val="555555"/>
          <w:sz w:val="17"/>
        </w:rPr>
        <w:t xml:space="preserve">Zitiervorschlag: § 4 KIV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