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KIV — Zweck und Anwendungsbereich</w:t>
      </w:r>
    </w:p>
    <w:p>
      <w:r>
        <w:rPr>
          <w:color w:val="555555"/>
          <w:sz w:val="18"/>
        </w:rPr>
        <w:t xml:space="preserve">Kaliumiodidverordnung</w:t>
      </w:r>
    </w:p>
    <w:p>
      <w:r>
        <w:rPr>
          <w:color w:val="555555"/>
          <w:sz w:val="18"/>
        </w:rPr>
        <w:t xml:space="preserve">Stand: 10.06.2019 (konsolidierte Textfassung, kein amtliches Inkrafttretensdatum)</w:t>
      </w:r>
    </w:p>
    <w:p>
      <w:r>
        <w:t xml:space="preserve">(1) Zweck dieser Verordnung ist es, die Versorgung der Bevölkerung mit kaliumiodidhaltigen Arzneimitteln bei radiologischen Ereignissen sicherzustellen.</w:t>
      </w:r>
    </w:p>
    <w:p>
      <w:r>
        <w:t xml:space="preserve">(2) Diese Verordnung gilt für kaliumiodidhaltige Arzneimittel, die zur Verminderung der Aufnahme radioaktiven Iods in die menschliche Schilddrüse geeignet sind und die für den Bereich der Bundeswehr, der Bundespolizei, der Bereitschaftspolizeien der Länder und des Zivil- und Katastrophenschutzes an die von der zuständigen Behörde bestimmten Stellen zur Aufgabenerfüllung in diesen Bereichen abgegeben, von diesen vorrätig gehalten und zum Endverbrauch abgegeben werden.</w:t>
      </w:r>
    </w:p>
    <w:p>
      <w:r>
        <w:rPr>
          <w:color w:val="555555"/>
          <w:sz w:val="17"/>
        </w:rPr>
        <w:t xml:space="preserve">Zitiervorschlag: § 1 KIV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