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95 KI-VO — Verhaltenskodizes für die freiwillige Anwendung bestimmter Anforderungen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 Das Büro für Künstliche Intelligenz und die Mitgliedstaaten erleichtern die Aufstellung von Verhaltenskodizes in Bezug auf die freiwillige Anwendung spezifischer Anforderungen auf alle KI-Systeme, einschließlich durch Betreiber, auf der Grundlage klarer Zielsetzungen sowie wesentlicher Leistungsindikatoren zur Messung der Erfüllung dieser Zielsetzungen, einschließlich unter anderem folgender Elemente:</w:t>
      </w:r>
    </w:p>
    <w:p>
      <w:r>
        <w:t xml:space="preserve">a) in den Ethik-Leitlinien der Union für eine vertrauenswürdige KI enthaltene anwendbare Elemente;</w:t>
      </w:r>
    </w:p>
    <w:p>
      <w:r>
        <w:t xml:space="preserve">b) Beurteilung und Minimierung der Auswirkungen von KI-Systemen auf die ökologische Nachhaltigkeit, einschließlich im Hinblick auf energieeffizientes Programmieren, und Techniken, um KI effizient zu gestalten, zu trainieren und zu nutzen;</w:t>
      </w:r>
    </w:p>
    <w:p>
      <w:r>
        <w:t xml:space="preserve">c) Förderung der KI-Kompetenz, insbesondere der von Personen, die mit der Entwicklung, dem Betrieb und der Nutzung von KI befasst sind;</w:t>
      </w:r>
    </w:p>
    <w:p>
      <w:r>
        <w:t xml:space="preserve">d) Erleichterung einer inklusiven und vielfältigen Gestaltung von KI-Systemen, unter anderem durch die Einsetzung inklusiver und vielfältiger Entwicklungsteams und die Förderung der Beteiligung der Interessenträger an diesem Prozess;</w:t>
      </w:r>
    </w:p>
    <w:p>
      <w:r>
        <w:t xml:space="preserve">e) Bewertung und Verhinderung der negativen Auswirkungen von KI-Systemen auf schutzbedürftige Personen oder Gruppen schutzbedürftiger Personen, einschließlich im Hinblick auf die Barrierefreiheit für Personen mit Behinderungen, sowie auf die Gleichstellung der Geschlechter.</w:t>
      </w:r>
    </w:p>
    <w:p>
      <w:r>
        <w:t xml:space="preserve">(3)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Art 95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