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78 KI-VO — Vertraulichkeit</w:t>
      </w:r>
    </w:p>
    <w:p>
      <w:r>
        <w:rPr>
          <w:color w:val="555555"/>
          <w:sz w:val="18"/>
        </w:rPr>
        <w:t xml:space="preserve">KI-VO</w:t>
      </w:r>
    </w:p>
    <w:p>
      <w:r>
        <w:rPr>
          <w:color w:val="555555"/>
          <w:sz w:val="18"/>
        </w:rPr>
        <w:t xml:space="preserve">Stand: 22.07.2026 (konsolidierte Textfassung, kein amtliches Inkrafttretensdatum)</w:t>
      </w:r>
    </w:p>
    <w:p>
      <w:r>
        <w:t xml:space="preserve">(1) Die Kommission, die Marktüberwachungsbehörden und die notifizierten Stellen sowie alle anderen natürlichen oder juristischen Personen, die an der Anwendung dieser Verordnung beteiligt sind, wahren gemäß dem Unionsrecht oder dem nationalen Recht die Vertraulichkeit der Informationen und Daten, in deren Besitz sie bei der Ausführung ihrer Aufgaben und Tätigkeiten gelangen, sodass insbesondere Folgendes geschützt ist:</w:t>
      </w:r>
    </w:p>
    <w:p>
      <w:r>
        <w:t xml:space="preserve">a) die Rechte des geistigen Eigentums sowie vertrauliche Geschäftsinformationen oder Geschäftsgeheimnisse natürlicher oder juristischer Personen, einschließlich Quellcodes, mit Ausnahme der in Artikel 5 der Richtlinie (EU) 2016/943 des Europäischen Parlaments und des Rates ( 1 );</w:t>
      </w:r>
    </w:p>
    <w:p>
      <w:r>
        <w:t xml:space="preserve">b) die wirksame Durchführung dieser Verordnung, insbesondere für die Zwecke von Inspektionen, Untersuchungen oder Audits;</w:t>
      </w:r>
    </w:p>
    <w:p>
      <w:r>
        <w:t xml:space="preserve">c) öffentliche und nationale Sicherheitsinteressen;</w:t>
      </w:r>
    </w:p>
    <w:p>
      <w:r>
        <w:t xml:space="preserve">d) die Durchführung von Straf- oder Verwaltungsverfahren;</w:t>
      </w:r>
    </w:p>
    <w:p>
      <w:r>
        <w:t xml:space="preserve">e) gemäß dem Unionsrecht oder dem nationalen Recht als Verschlusssache eingestufte Informationen.</w:t>
      </w:r>
    </w:p>
    <w:p>
      <w:r>
        <w:t xml:space="preserve">(2) Die gemäß Absatz 1 an der Anwendung dieser Verordnung beteiligten Behörden fragen nur Daten an, die für die Bewertung des von KI-Systemen ausgehenden Risikos und für die Ausübung ihrer Befugnisse in Übereinstimmung mit dieser Verordnung und mit der Verordnung (EU) 2019/1020 unbedingt erforderlich sind. Sie ergreifen angemessene und wirksame Cybersicherheitsmaßnahmen zum Schutz der Sicherheit und Vertraulichkeit der erlangten Informationen und Daten und löschen im Einklang mit dem geltenden Unionsrecht oder nationalen Recht die erhobenen Daten, sobald sie für den Zweck, für den sie erlangt wurden, nicht mehr benötigt werden.</w:t>
      </w:r>
    </w:p>
    <w:p>
      <w:r>
        <w:t xml:space="preserve">(3) Unbeschadet der Absätze 1 und 2 darf der Austausch vertraulicher Informationen zwischen den zuständigen nationalen Behörden untereinander oder zwischen den zuständigen nationalen Behörden und der Kommission nicht ohne vorherige Rücksprache mit der zuständigen nationalen Behörde, von der die Informationen stammen, und dem Betreiber offengelegt werden, sofern die in Anhang III Nummer 1, 6 oder 7 genannten Hochrisiko-KI-Systeme von Strafverfolgungs-, Grenzschutz-, Einwanderungs- oder Asylbehörden verwendet werden und eine solche Offenlegung die öffentlichen und nationalen Sicherheitsinteressen gefährden könnte. Dieser Informationsaustausch erstreckt sich nicht auf sensible operative Daten zu den Tätigkeiten von Strafverfolgungs-, Grenzschutz-, Einwanderungs- oder Asylbehörden.</w:t>
      </w:r>
    </w:p>
    <w:p>
      <w:r>
        <w:t xml:space="preserve">Handeln Strafverfolgungs-, Einwanderungs- oder Asylbehörden als Anbieter von in Anhang III Nummer 1, 6 oder 7 genannten Hochrisiko-KI-Systemen, so verbleibt die technische Dokumentation nach Anhang IV in den Räumlichkeiten dieser Behörden. Diese Behörden sorgen dafür, dass die in Artikel 74 Absätze 8 und 9 genannten Marktüberwachungsbehörden auf Anfrage unverzüglich Zugang zu dieser Dokumentation oder eine Kopie davon erhalten. Zugang zu dieser Dokumentation oder zu einer Kopie davon darf nur das Personal der Marktüberwachungsbehörde erhalten, das über eine entsprechende Sicherheitsfreigabe verfügt.</w:t>
      </w:r>
    </w:p>
    <w:p>
      <w:r>
        <w:t xml:space="preserve">(4) Die Absätze 1, 2 und 3 dürfen sich weder auf die Rechte oder Pflichten der Kommission, der Mitgliedstaaten und ihrer einschlägigen Behörden sowie der notifizierten Stellen in Bezug auf den Informationsaustausch und die Weitergabe von Warnungen, einschließlich im Rahmen der grenzüberschreitenden Zusammenarbeit, noch auf die Pflichten der betreffenden Parteien auswirken, Informationen auf der Grundlage des Strafrechts der Mitgliedstaaten bereitzustellen.</w:t>
      </w:r>
    </w:p>
    <w:p>
      <w:r>
        <w:t xml:space="preserve">(5) Die Kommission und die Mitgliedstaaten können erforderlichenfalls und im Einklang mit den einschlägigen Bestimmungen internationaler Übereinkommen und Handelsabkommen mit Regulierungsbehörden von Drittstaaten, mit denen sie bilaterale oder multilaterale Vertraulichkeitsvereinbarungen getroffen haben und die ein angemessenes Niveau an Vertraulichkeit gewährleisten, vertrauliche Informationen austauschen.</w:t>
      </w:r>
    </w:p>
    <w:p>
      <w:r>
        <w:rPr>
          <w:color w:val="555555"/>
          <w:sz w:val="17"/>
        </w:rPr>
        <w:t xml:space="preserve">Zitiervorschlag: Art 78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https://recht.nulegal.eu/gesetze/KI-VO/78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