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KI-VO — Meldung schwerwiegender Vorfälle</w:t>
      </w:r>
    </w:p>
    <w:p>
      <w:r>
        <w:rPr>
          <w:color w:val="555555"/>
          <w:sz w:val="18"/>
        </w:rPr>
        <w:t xml:space="preserve">KI-VO</w:t>
      </w:r>
    </w:p>
    <w:p>
      <w:r>
        <w:rPr>
          <w:color w:val="555555"/>
          <w:sz w:val="18"/>
        </w:rPr>
        <w:t xml:space="preserve">Stand: 22.07.2026 (konsolidierte Textfassung, kein amtliches Inkrafttretensdatum)</w:t>
      </w:r>
    </w:p>
    <w:p>
      <w:r>
        <w:t xml:space="preserve">(1) Anbieter von in der Union in Verkehr gebrachten Hochrisiko-KI-Systemen melden schwerwiegende Vorfälle den Marktüberwachungsbehörden der Mitgliedstaaten, in denen der Vorfall stattgefunden hat.</w:t>
      </w:r>
    </w:p>
    <w:p>
      <w:r>
        <w:t xml:space="preserve">(2) Die Meldung nach Absatz 1 erfolgt unmittelbar, nachdem der Anbieter den kausalen Zusammenhang zwischen dem KI-System und dem schwerwiegenden Vorfall oder die naheliegende Wahrscheinlichkeit eines solchen Zusammenhangs festgestellt hat und in jedem Fall spätestens 15 Tage, nachdem der Anbieter oder gegebenenfalls der Betreiber Kenntnis von diesem schwerwiegenden Vorfall erlangt hat.</w:t>
      </w:r>
    </w:p>
    <w:p>
      <w:r>
        <w:t xml:space="preserve">Bezüglich des in Unterabsatz 1 genannten Meldezeitraums wird der Schwere des schwerwiegenden Vorfalls Rechnung getragen.</w:t>
      </w:r>
    </w:p>
    <w:p>
      <w:r>
        <w:t xml:space="preserve">(3) Ungeachtet des Absatzes 2 dieses Artikels erfolgt die in Absatz 1 dieses Artikels genannte Meldung im Falle eines weitverbreiteten Verstoßes oder eines schwerwiegenden Vorfalls im Sinne des Artikels 3 Nummer 49 Buchstabe b unverzüglich, spätestens jedoch zwei Tage nachdem der Anbieter oder gegebenenfalls der Betreiber von diesem Vorfall Kenntnis erlangt hat.</w:t>
      </w:r>
    </w:p>
    <w:p>
      <w:r>
        <w:t xml:space="preserve">(4) Ungeachtet des Absatzes 2 erfolgt die Meldung im Falle des Todes einer Person unverzüglich nachdem der Anbieter oder der Betreiber einen kausalen Zusammenhang zwischen dem Hochrisiko-KI-System und dem schwerwiegenden Vorfall festgestellt hat, oder einen solchen vermutet, spätestens jedoch zehn Tage nach dem Datum, an dem der Anbieter oder gegebenenfalls der Betreiber von dem schwerwiegenden Vorfall Kenntnis erlangt hat.</w:t>
      </w:r>
    </w:p>
    <w:p>
      <w:r>
        <w:t xml:space="preserve">(5) Wenn es zur Gewährleistung der rechtzeitigen Meldung erforderlich ist, kann der Anbieter oder gegebenenfalls der Betreiber einen unvollständigen Erstbericht vorlegen, dem ein vollständiger Bericht folgt.</w:t>
      </w:r>
    </w:p>
    <w:p>
      <w:r>
        <w:t xml:space="preserve">(6) Im Anschluss an die Meldung eines schwerwiegenden Vorfalls gemäß Absatz 1 führt der Anbieter unverzüglich die erforderlichen Untersuchungen im Zusammenhang mit dem schwerwiegenden Vorfall und dem betroffenen KI-System durch. Dies umfasst eine Risikobewertung des Vorfalls sowie Korrekturmaßnahmen.</w:t>
      </w:r>
    </w:p>
    <w:p>
      <w:r>
        <w:t xml:space="preserve">Der Anbieter arbeitet bei den Untersuchungen gemäß Unterabsatz 1 mit den zuständigen Behörden und gegebenenfalls mit der betroffenen notifizierten Stelle zusammen und nimmt keine Untersuchung vor, die zu einer Veränderung des betroffenen KI-Systems in einer Weise führt, die möglicherweise Auswirkungen auf eine spätere Bewertung der Ursachen des Vorfalls hat, bevor er die zuständigen Behörden über eine solche Maßnahme nicht unterrichtet hat.</w:t>
      </w:r>
    </w:p>
    <w:p>
      <w:r>
        <w:t xml:space="preserve">(7) Sobald die zuständige Marktüberwachungsbehörde eine Meldung über einen in Artikel 3 Nummer 49 Buchstabe c genannten schwerwiegenden Vorfall erhält, informiert sie die in Artikel 77 Absatz 1 genannten nationalen Behörden oder öffentlichen Stellen. Zur leichteren Einhaltung der Pflichten nach Absatz 1 dieses Artikels arbeitet die Kommission entsprechende Leitlinien aus. Diese Leitlinien werden bis zum 2. August 2025 veröffentlicht und regelmäßig bewertet.</w:t>
      </w:r>
    </w:p>
    <w:p>
      <w:r>
        <w:t xml:space="preserve">(8) Die Marktüberwachungsbehörde ergreift innerhalb von sieben Tagen nach Eingang der in Absatz 1 dieses Artikels genannten Meldung geeignete Maßnahmen gemäß Artikel 19 der Verordnung (EU) 2019/1020 und befolgt die in der genannten Verordnung vorgesehenen Meldeverfahren.</w:t>
      </w:r>
    </w:p>
    <w:p>
      <w:r>
        <w:t xml:space="preserve">(9) Bei Hochrisiko-KI-Systemen nach Anhang III, die von Anbietern in Verkehr gebracht oder in Betrieb genommen wurden, die Rechtsinstrumenten der Union mit gleichwertigen Meldepflichten wie jenen in dieser Verordnung festgesetzten unterliegen, müssen nur jene schwerwiegenden Vorfälle gemeldet werden, die in Artikel 3 Nummer 49 Buchstabe c genannt werden.</w:t>
      </w:r>
    </w:p>
    <w:p>
      <w:r>
        <w:t xml:space="preserve">(10) Bei Hochrisiko-KI-Systemen, bei denen es sich um Sicherheitsbauteile von Produkten handelt, die unter die Verordnungen (EU) 2017/745 und (EU) 2017/746 fallen, oder die selbst solche Produkte sind, müssen nur die in Artikel 3 Nummer 49 Buchstabe c dieser Verordnung genannten schwerwiegenden Vorfälle gemeldet werden, und zwar der zuständigen nationalen Behörde, die für diesen Zweck von den Mitgliedstaaten, in denen der Vorfall stattgefunden hat, ausgewählt wurde.</w:t>
      </w:r>
    </w:p>
    <w:p>
      <w:r>
        <w:t xml:space="preserve">(11) Die zuständigen nationalen Behörden melden der Kommission unverzüglich jeden schwerwiegenden Vorfall gemäß Artikel 20 der Verordnung (EU) 2019/1020, unabhängig davon, ob sie diesbezüglich Maßnahmen ergriffen haben.</w:t>
      </w:r>
    </w:p>
    <w:p>
      <w:r>
        <w:rPr>
          <w:color w:val="555555"/>
          <w:sz w:val="17"/>
        </w:rPr>
        <w:t xml:space="preserve">Zitiervorschlag: Art 73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https://recht.nulegal.eu/gesetze/KI-VO/73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