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71 KI-VO — EU-Datenbank für die in Anhang III aufgeführten Hochrisiko-KI-Systeme</w:t>
      </w:r>
    </w:p>
    <w:p>
      <w:r>
        <w:rPr>
          <w:color w:val="555555"/>
          <w:sz w:val="18"/>
        </w:rPr>
        <w:t xml:space="preserve">KI-VO</w:t>
      </w:r>
    </w:p>
    <w:p>
      <w:r>
        <w:rPr>
          <w:color w:val="555555"/>
          <w:sz w:val="18"/>
        </w:rPr>
        <w:t xml:space="preserve">Stand: 22.07.2026 (konsolidierte Textfassung, kein amtliches Inkrafttretensdatum)</w:t>
      </w:r>
    </w:p>
    <w:p>
      <w:r>
        <w:t xml:space="preserve">(1) Die Kommission errichtet und führt in Zusammenarbeit mit den Mitgliedstaaten eine EU-Datenbank mit den in den Absätzen 2 und 3 dieses Artikels genannten Informationen über Hochrisiko-KI-Systeme nach Artikel 6 Absatz 2, die gemäß den Artikeln 49 und 60 registriert werden und über KI-Systeme, die nicht als Hochrisiko-KI-Systeme gemäß Artikel 6 Absatz 3 gelten und gemäß Artikel 6 Absatz 4 und Artikel 49 registriert werden. Bei der Festlegung der Funktionsspezifikationen dieser Datenbank konsultiert die Kommission die einschlägigen Sachverständigen und bei der Aktualisierung der Funktionsspezifikationen dieser Datenbank konsultiert sie das KI-Gremium.</w:t>
      </w:r>
    </w:p>
    <w:p>
      <w:r>
        <w:t xml:space="preserve">(2) Die in Anhang VIII Abschnitte A und B aufgeführten Daten werden vom Anbieter oder gegebenenfalls vom Bevollmächtigten in die EU-Datenbank eingegeben.</w:t>
      </w:r>
    </w:p>
    <w:p>
      <w:r>
        <w:t xml:space="preserve">(3) Die in Anhang VIII Abschnitt C aufgeführten Daten werden vom Betreiber, der eine Behörde, Einrichtung oder sonstige Stelle ist oder in deren Namen handelt, gemäß Artikel 49 Absätze 3 und 4 in die EU-Datenbank eingegeben.</w:t>
      </w:r>
    </w:p>
    <w:p>
      <w:r>
        <w:t xml:space="preserve">(4) Mit Ausnahme des in Artikel 49 Absatz 4 und Artikel 60 Absatz 4 Buchstabe c genannten Abschnitts müssen die gemäß Artikel 49 in der Datenbank registrierten und dort enthaltenen Informationen auf benutzerfreundliche Weise zugänglich und öffentlich verfügbar sein. Die Informationen sollten leicht handhabbar und maschinenlesbar sein. Auf die gemäß Artikel 60 registrierten Informationen können nur Marktüberwachungsbehörden und die Kommission zugreifen, es sei denn, der zukünftige Anbieter oder der Anbieter hat seine Zustimmung dafür erteilt, dass die Informationen auch öffentlich zugänglich sind.</w:t>
      </w:r>
    </w:p>
    <w:p>
      <w:r>
        <w:t xml:space="preserve">(5) Die EU-Datenbank enthält personenbezogene Daten nur, soweit dies für die Erfassung und Verarbeitung von Informationen gemäß dieser Verordnung erforderlich ist. Zu diesen Informationen gehören die Namen und Kontaktdaten der natürlichen Personen, die für die Registrierung des Systems verantwortlich sind und die rechtlich befugt sind, den Anbieter oder gegebenenfalls den Betreiber zu vertreten.</w:t>
      </w:r>
    </w:p>
    <w:p>
      <w:r>
        <w:t xml:space="preserve">(6) Die Kommission gilt als für die EU-Datenbank Verantwortlicher. Sie stellt Anbietern, zukünftigen Anbietern und Betreibern angemessene technische und administrative Unterstützung bereit. Die EU-Datenbank muss den geltenden Barrierefreiheitsanforderungen entsprechen.</w:t>
      </w:r>
    </w:p>
    <w:p>
      <w:r>
        <w:rPr>
          <w:color w:val="555555"/>
          <w:sz w:val="17"/>
        </w:rPr>
        <w:t xml:space="preserve">Zitiervorschlag: Art 71 KI-VO</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https://recht.nulegal.eu/gesetze/KI-VO/71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