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KI-VO — Büro für Künstliche Intelligenz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entwickelt über das Büro für Künstliche Intelligenz die Sachkenntnis und Fähigkeiten der Union auf dem Gebiet der KI.</w:t>
      </w:r>
    </w:p>
    <w:p>
      <w:r>
        <w:t xml:space="preserve">(2) Die Mitgliedstaaten erleichtern dem Büro für Künstliche Intelligenz die ihm gemäß dieser Verordnung übertragenen Aufgaben.</w:t>
      </w:r>
    </w:p>
    <w:p>
      <w:r>
        <w:rPr>
          <w:color w:val="555555"/>
          <w:sz w:val="17"/>
        </w:rPr>
        <w:t xml:space="preserve">Zitiervorschlag: Art 64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https://recht.nulegal.eu/gesetze/KI-VO/64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