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KI-VO — Pflichten für Anbieter von KI-Modellen mit allgemeinem Verwendungszweck</w:t>
      </w:r>
    </w:p>
    <w:p>
      <w:r>
        <w:rPr>
          <w:color w:val="555555"/>
          <w:sz w:val="18"/>
        </w:rPr>
        <w:t xml:space="preserve">KI-VO</w:t>
      </w:r>
    </w:p>
    <w:p>
      <w:r>
        <w:rPr>
          <w:color w:val="555555"/>
          <w:sz w:val="18"/>
        </w:rPr>
        <w:t xml:space="preserve">Stand: 22.07.2026 (konsolidierte Textfassung, kein amtliches Inkrafttretensdatum)</w:t>
      </w:r>
    </w:p>
    <w:p>
      <w:r>
        <w:t xml:space="preserve">(1) Anbieter von KI-Modellen mit allgemeinem Verwendungszweck</w:t>
      </w:r>
    </w:p>
    <w:p>
      <w:r>
        <w:t xml:space="preserve">a) erstellen und aktualisieren die technische Dokumentation des Modells, einschließlich seines Trainings- und Testverfahrens und der Ergebnisse seiner Bewertung, die mindestens die in Anhang XI aufgeführten Informationen enthält, damit sie dem Büro für Künstliche Intelligenz und den zuständigen nationalen Behörden auf Anfrage zur Verfügung gestellt werden kann;</w:t>
      </w:r>
    </w:p>
    <w:p>
      <w:r>
        <w:t xml:space="preserve">b) erstellen und aktualisieren Informationen und die Dokumentation und stellen sie Anbietern von KI-Systemen zur Verfügung, die beabsichtigen, das KI-Modell mit allgemeinem Verwendungszweck in ihre KI-Systeme zu integrieren. Unbeschadet der Notwendigkeit, die Rechte des geistigen Eigentums und vertrauliche Geschäftsinformationen oder Geschäftsgeheimnisse im Einklang mit dem Unionsrecht und dem nationalen Recht zu achten und zu schützen, müssen die Informationen und die Dokumentation</w:t>
      </w:r>
    </w:p>
    <w:p>
      <w:r>
        <w:t xml:space="preserve">i) die Anbieter von KI-Systemen in die Lage versetzen, die Fähigkeiten und Grenzen des KI-Modells mit allgemeinem Verwendungszweck gut zu verstehen und ihren Pflichten gemäß dieser Verordnung nachzukommen, und</w:t>
      </w:r>
    </w:p>
    <w:p>
      <w:r>
        <w:t xml:space="preserve">ii) zumindest die in Anhang XII genannten Elemente enthalten;</w:t>
      </w:r>
    </w:p>
    <w:p>
      <w:r>
        <w:t xml:space="preserve">c) bringen eine Strategie zur Einhaltung des Urheberrechts der Union und damit zusammenhängender Rechte und insbesondere zur Ermittlung und Einhaltung eines gemäß Artikel 4 Absatz 3 der Richtlinie (EU) 2019/790 geltend gemachten Rechtsvorbehalts, auch durch modernste Technologien, auf den Weg;</w:t>
      </w:r>
    </w:p>
    <w:p>
      <w:r>
        <w:t xml:space="preserve">d) erstellen und veröffentlichen eine hinreichend detaillierte Zusammenfassung der für das Training des KI-Modells mit allgemeinem Verwendungszweck verwendeten Inhalte nach einer vom Büro für Künstliche Intelligenz bereitgestellten Vorlage.</w:t>
      </w:r>
    </w:p>
    <w:p>
      <w:r>
        <w:t xml:space="preserve">(2) Die Pflichten gemäß Absatz 1 Buchstaben a und b gelten nicht für Anbieter von KI-Modellen, die im Rahmen einer freien und quelloffenen Lizenz bereitgestellt werden, die den Zugang, die Nutzung, die Änderung und die Verbreitung des Modells ermöglicht und deren Parameter, einschließlich Gewichte, Informationen über die Modellarchitektur und Informationen über die Modellnutzung, öffentlich zugänglich gemacht werden. Diese Ausnahme gilt nicht für KI-Modellen mit allgemeinem Verwendungszweck mit systemischen Risiken.</w:t>
      </w:r>
    </w:p>
    <w:p>
      <w:r>
        <w:t xml:space="preserve">(3) Anbieter von KI-Modellen mit allgemeinem Verwendungszweck arbeiten bei der Ausübung ihrer Zuständigkeiten und Befugnisse gemäß dieser Verordnung erforderlichenfalls mit der Kommission und den zuständigen nationalen Behörden zusammen.</w:t>
      </w:r>
    </w:p>
    <w:p>
      <w:r>
        <w:t xml:space="preserve">(4) Anbieter von KI-Modellen mit allgemeinem Verwendungszweck können sich bis zur Veröffentlichung einer harmonisierten Norm auf Praxisleitfäden im Sinne des Artikels 56 stützen, um die Einhaltung der in Absatz 1 des vorliegenden Artikels genannten Pflichten nachzuweisen. Die Einhaltung der harmonisierten europäischen Norm begründet für die Anbieter die Vermutung der Konformität, insoweit diese Normen diese Verpflichtungen abdecken. Anbieter von KI-Modellen mit allgemeinem Verwendungszweck, die keinen genehmigten Praxisleitfaden befolgen oder eine harmonisierte europäische Norm nicht einhalten, müssen geeignete alternative Verfahren der Einhaltung aufzeigen, die von der Kommission zu bewerten sind.</w:t>
      </w:r>
    </w:p>
    <w:p>
      <w:r>
        <w:t xml:space="preserve">(5) Um die Einhaltung von Anhang XI, insbesondere Nummer 2 Buchstaben d und e, zu erleichtern, ist die Kommission befugt, gemäß Artikel 97 delegierte Rechtsakte zu erlassen, um die Mess- und Berechnungsmethoden im Einzelnen festzulegen, damit eine vergleichbare und überprüfbare Dokumentation ermöglicht wird.</w:t>
      </w:r>
    </w:p>
    <w:p>
      <w:r>
        <w:t xml:space="preserve">(6) Die Kommission ist befugt, gemäß Artikel 97 Absatz 2 delegierte Rechtsakte zu erlassen, um die Anhänge XI und XII vor dem Hintergrund sich wandelnder technologischer Entwicklungen zu ändern.</w:t>
      </w:r>
    </w:p>
    <w:p>
      <w:r>
        <w:t xml:space="preserve">(7) Jegliche Informationen oder Dokumentation, die gemäß diesem Artikel erlangt werden, einschließlich Geschäftsgeheimnisse, werden im Einklang mit den in Artikel 78 festgelegten Vertraulichkeitspflichten behandelt.</w:t>
      </w:r>
    </w:p>
    <w:p>
      <w:r>
        <w:rPr>
          <w:color w:val="555555"/>
          <w:sz w:val="17"/>
        </w:rPr>
        <w:t xml:space="preserve">Zitiervorschlag: Art 53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https://recht.nulegal.eu/gesetze/KI-VO/53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