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46 KI-VO — Ausnahme vom Konformitätsbewertungsverfahren</w:t>
      </w:r>
    </w:p>
    <w:p>
      <w:r>
        <w:rPr>
          <w:color w:val="555555"/>
          <w:sz w:val="18"/>
        </w:rPr>
        <w:t xml:space="preserve">KI-VO</w:t>
      </w:r>
    </w:p>
    <w:p>
      <w:r>
        <w:rPr>
          <w:color w:val="555555"/>
          <w:sz w:val="18"/>
        </w:rPr>
        <w:t xml:space="preserve">Stand: 22.07.2026 (konsolidierte Textfassung, kein amtliches Inkrafttretensdatum)</w:t>
      </w:r>
    </w:p>
    <w:p>
      <w:r>
        <w:t xml:space="preserve">(1) Abweichend von Artikel 43 und auf ein hinreichend begründetes Ersuchen kann eine Marktüberwachungsbehörde das Inverkehrbringen oder die Inbetriebnahme bestimmter Hochrisiko-KI-Systeme im Hoheitsgebiet des betreffenden Mitgliedstaats aus außergewöhnlichen Gründen der öffentlichen Sicherheit, des Schutzes des Lebens und der Gesundheit von Personen, des Umweltschutzes oder des Schutzes wichtiger Industrie- und Infrastrukturanlagen genehmigen. Diese Genehmigung wird auf die Dauer der erforderlichen Konformitätsbewertungsverfahren befristet, wobei den außergewöhnlichen Gründen für die Ausnahme Rechnung getragen wird. Der Abschluss dieser Verfahren erfolgt unverzüglich.</w:t>
      </w:r>
    </w:p>
    <w:p>
      <w:r>
        <w:t xml:space="preserve">(2) In hinreichend begründeten dringenden Fällen aus außergewöhnlichen Gründen der öffentlichen Sicherheit oder in Fällen einer konkreten, erheblichen und unmittelbaren Gefahr für das Leben oder die körperliche Unversehrtheit natürlicher Personen können Strafverfolgungsbehörden oder Katastrophenschutzbehörden ein bestimmtes Hochrisiko-KI-System ohne die in Absatz 1 genannte Genehmigung in Betrieb nehmen, sofern diese Genehmigung während der Verwendung oder im Anschluss daran unverzüglich beantragt wird. Falls die Genehmigung gemäß Absatz 1 abgelehnt wird, wird Verwendung des Hochrisiko-KI-Systems mit sofortiger Wirkung eingestellt und sämtliche Ergebnisse und Ausgaben dieser Verwendung werden unverzüglich verworfen.</w:t>
      </w:r>
    </w:p>
    <w:p>
      <w:r>
        <w:t xml:space="preserve">(3) Die in Absatz 1 genannte Genehmigung wird nur erteilt, wenn die Marktüberwachungsbehörde zu dem Schluss gelangt, dass das Hochrisiko-KI-System die Anforderungen des Abschnitts 2 erfüllt. Die Marktüberwachungsbehörde informiert die Kommission und die anderen Mitgliedstaaten über alle von ihr gemäß den Absätzen 1 und 2 erteilten Genehmigungen. Diese Pflicht erstreckt sich nicht auf sensible operative Daten zu den Tätigkeiten von Strafverfolgungsbehörden.</w:t>
      </w:r>
    </w:p>
    <w:p>
      <w:r>
        <w:t xml:space="preserve">(4) Erhebt weder ein Mitgliedstaat noch die Kommission innerhalb von 15 Kalendertagen nach Erhalt der in Absatz 3 genannten Mitteilung Einwände gegen die von einer Marktüberwachungsbehörde eines Mitgliedstaats gemäß Absatz 1 erteilte Genehmigung, so gilt diese Genehmigung als gerechtfertigt.</w:t>
      </w:r>
    </w:p>
    <w:p>
      <w:r>
        <w:t xml:space="preserve">(5) Erhebt innerhalb von 15 Kalendertagen nach Erhalt der in Absatz 3 genannten Mitteilung ein Mitgliedstaat Einwände gegen eine von einer Marktüberwachungsbehörde eines anderen Mitgliedstaats erteilte Genehmigung oder ist die Kommission der Auffassung, dass die Genehmigung mit dem Unionsrecht unvereinbar ist oder dass die Schlussfolgerung der Mitgliedstaaten in Bezug auf die Konformität des in Absatz 3 genannten Systems unbegründet ist, so nimmt die Kommission unverzüglich Konsultationen mit dem betreffenden Mitgliedstaat auf. Die betroffenen Akteure werden konsultiert und erhalten Gelegenheit, dazu Stellung zu nehmen. In Anbetracht dessen entscheidet die Kommission, ob die Genehmigung gerechtfertigt ist. Die Kommission richtet ihren Beschluss an den betroffenen Mitgliedstaat und an die betroffenen Akteure.</w:t>
      </w:r>
    </w:p>
    <w:p>
      <w:r>
        <w:t xml:space="preserve">(6) Wird die Genehmigung von der Kommission als ungerechtfertigt erachtet, so muss sie von der Marktüberwachungsbehörde des betreffenden Mitgliedstaats zurückgenommen werden.</w:t>
      </w:r>
    </w:p>
    <w:p>
      <w:r>
        <w:t xml:space="preserve">(7) Für Hochrisiko-KI-Systeme im Zusammenhang mit Produkten, die unter die in Anhang I Abschnitt A aufgeführten Harmonisierungsrechtsvorschriften der Union fallen, gelten nur die in diesen Harmonisierungsrechtsvorschriften der Union festgelegten Ausnahmen von den Konformitätsbewertungsverfahren.</w:t>
      </w:r>
    </w:p>
    <w:p>
      <w:r>
        <w:rPr>
          <w:color w:val="555555"/>
          <w:sz w:val="17"/>
        </w:rPr>
        <w:t xml:space="preserve">Zitiervorschlag: Art 46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