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KI-VO — Konformitätsbewertung</w:t>
      </w:r>
    </w:p>
    <w:p>
      <w:r>
        <w:rPr>
          <w:color w:val="555555"/>
          <w:sz w:val="18"/>
        </w:rPr>
        <w:t xml:space="preserve">KI-VO</w:t>
      </w:r>
    </w:p>
    <w:p>
      <w:r>
        <w:rPr>
          <w:color w:val="555555"/>
          <w:sz w:val="18"/>
        </w:rPr>
        <w:t xml:space="preserve">Stand: 22.07.2026 (konsolidierte Textfassung, kein amtliches Inkrafttretensdatum)</w:t>
      </w:r>
    </w:p>
    <w:p>
      <w:r>
        <w:t xml:space="preserve">(1) Hat ein Anbieter zum Nachweis, dass ein in Anhang III Nummer 1 aufgeführtes Hochrisiko-KI-System die in Abschnitt 2 festgelegten Anforderungen erfüllt, harmonisierte Normen gemäß Artikel 40 oder gegebenenfalls gemeinsame Spezifikationen gemäß Artikel 41 angewandt, so entscheidet er sich für eines der folgenden Konformitätsbewertungsverfahren auf der Grundlage</w:t>
      </w:r>
    </w:p>
    <w:p>
      <w:r>
        <w:t xml:space="preserve">a) der internen Kontrolle gemäß Anhang VI oder</w:t>
      </w:r>
    </w:p>
    <w:p>
      <w:r>
        <w:t xml:space="preserve">b) der Bewertung des Qualitätsmanagementsystems und der Bewertung der technischen Dokumentation unter Beteiligung einer notifizierten Stelle gemäß Anhang VII.</w:t>
      </w:r>
    </w:p>
    <w:p>
      <w:r>
        <w:t xml:space="preserve">Zum Nachweis, dass sein Hochrisiko-KI-System die in Abschnitt 2 festgelegten Anforderungen erfüllt, befolgt der Anbieter das Konformitätsbewertungsverfahren gemäß Anhang VII, wenn</w:t>
      </w:r>
    </w:p>
    <w:p>
      <w:r>
        <w:t xml:space="preserve">a) es harmonisierte Normen gemäß Artikel 40 nicht gibt und keine gemeinsamen Spezifikationen gemäß Artikel 41 vorliegen,</w:t>
      </w:r>
    </w:p>
    <w:p>
      <w:r>
        <w:t xml:space="preserve">b) der Anbieter die harmonisierte Norm nicht oder nur teilweise angewandt hat;</w:t>
      </w:r>
    </w:p>
    <w:p>
      <w:r>
        <w:t xml:space="preserve">c) die unter Buchstabe a genannten gemeinsamen Spezifikationen zwar vorliegen, der Anbieter sie jedoch nicht angewandt hat;</w:t>
      </w:r>
    </w:p>
    <w:p>
      <w:r>
        <w:t xml:space="preserve">d) eine oder mehrere der unter Buchstabe a genannten harmonisierten Normen mit einer Einschränkung und nur für den eingeschränkten Teil der Norm veröffentlicht wurden.</w:t>
      </w:r>
    </w:p>
    <w:p>
      <w:r>
        <w:t xml:space="preserve">Für die Zwecke des Konformitätsbewertungsverfahrens gemäß Anhang VII kann der Anbieter eine der notifizierten Stellen auswählen. Soll das Hochrisiko-KI-System jedoch von Strafverfolgungs-, Einwanderungs- oder Asylbehörden oder von Organen, Einrichtungen oder sonstigen Stellen der Union in Betrieb genommen werden, so übernimmt die in Artikel 74 Absatz 8 bzw. 9 genannte Marktüberwachungsbehörde die Funktion der notifizierten Stelle.</w:t>
      </w:r>
    </w:p>
    <w:p>
      <w:r>
        <w:t xml:space="preserve">(2) Bei den in Anhang III Nummern 2 bis 8 aufgeführten Hochrisiko-KI-Systemen befolgen die Anbieter das Konformitätsbewertungsverfahren auf der Grundlage einer internen Kontrolle gemäß Anhang VI, das keine Beteiligung einer notifizierten Stelle vorsieht.</w:t>
      </w:r>
    </w:p>
    <w:p>
      <w:r>
        <w:t xml:space="preserve">(3) Bei den Hochrisiko-KI-Systemen, die unter die in Anhang I Abschnitt A aufgeführten Harmonisierungsrechtsakte der Union fallen, befolgt der Anbieter die einschlägigen Konformitätsbewertungsverfahren, die nach diesen Rechtsakten erforderlich sind. Die in Abschnitt 2 dieses Kapitels festgelegten Anforderungen gelten für diese Hochrisiko-KI-Systeme und werden in diese Bewertung einbezogen. Anhang VII Nummern 4.3, 4.4 und 4.5 sowie Nummer 4.6 Absatz 5 finden ebenfalls Anwendung.</w:t>
      </w:r>
    </w:p>
    <w:p>
      <w:r>
        <w:t xml:space="preserve">Für die Zwecke dieser Bewertung sind die notifizierten Stellen, die gemäß diesen Rechtsakten notifiziert wurden, berechtigt, die Konformität der Hochrisiko-KI-Systeme mit den in Abschnitt 2 festgelegten Anforderungen zu kontrollieren, sofern im Rahmen des gemäß diesen Rechtsakten durchgeführten Notifizierungsverfahrens geprüft wurde, dass diese notifizierten Stellen die in Artikel 31 Absätze 4, 5, 10 und 11 festgelegten Anforderungen erfüllen.</w:t>
      </w:r>
    </w:p>
    <w:p>
      <w:r>
        <w:t xml:space="preserve">Wenn ein in Anhang I Abschnitt A aufgeführter Rechtsakte es dem Hersteller des Produkts ermöglicht, auf eine Konformitätsbewertung durch Dritte zu verzichten, sofern dieser Hersteller alle harmonisierten Normen, die alle einschlägigen Anforderungen abdecken, angewandt hat, so darf dieser Hersteller nur dann von dieser Möglichkeit Gebrauch machen, wenn er auch harmonisierte Normen oder gegebenenfalls gemeinsame Spezifikationen gemäß Artikel 41, die alle in Abschnitt 2 dieses Kapitels festgelegten Anforderungen abdecken, angewandt hat.</w:t>
      </w:r>
    </w:p>
    <w:p>
      <w:r>
        <w:t xml:space="preserve">(4) Hochrisiko-KI-Systeme, die bereits Gegenstand eines Konformitätsbewertungsverfahren gewesen sind, werden im Falle einer wesentlichen Änderung einem neuen Konformitätsbewertungsverfahren unterzogen, unabhängig davon, ob das geänderte System noch weiter in Verkehr gebracht oder vom derzeitigen Betreiber weitergenutzt werden soll.</w:t>
      </w:r>
    </w:p>
    <w:p>
      <w:r>
        <w:t xml:space="preserve">Bei Hochrisiko-KI-Systemen, die nach dem Inverkehrbringen oder der Inbetriebnahme weiterhin dazulernen, gelten Änderungen des Hochrisiko-KI-Systems und seiner Leistung, die vom Anbieter zum Zeitpunkt der ursprünglichen Konformitätsbewertung vorab festgelegt wurden und in den Informationen der technischen Dokumentation gemäß Anhang IV Nummer 2 Buchstabe f enthalten sind, nicht als wesentliche Veränderung;</w:t>
      </w:r>
    </w:p>
    <w:p>
      <w:r>
        <w:t xml:space="preserve">(5) Die Kommission ist befugt, gemäß Artikel 97 delegierte Rechtsakte zu erlassen, um die Anhänge VI und VII zu ändern, indem sie sie angesichts des technischen Fortschritts aktualisiert.</w:t>
      </w:r>
    </w:p>
    <w:p>
      <w:r>
        <w:t xml:space="preserve">(6) Die Kommission ist befugt, gemäß Artikel 97 delegierte Rechtsakte zur Änderung der Absätze 1 und 2 des vorliegenden Artikels zu erlassen, um die in Anhang III Nummern 2 bis 8 genannten Hochrisiko-KI-Systeme dem Konformitätsbewertungsverfahren gemäß Anhang VII oder Teilen davon zu unterwerfen. Die Kommission erlässt solche delegierten Rechtsakte unter Berücksichtigung der Wirksamkeit des Konformitätsbewertungsverfahrens auf der Grundlage einer internen Kontrolle gemäß Anhang VI hinsichtlich der Vermeidung oder Minimierung der von solchen Systemen ausgehenden Risiken für die Gesundheit und Sicherheit und den Schutz der Grundrechte sowie hinsichtlich der Verfügbarkeit angemessener Kapazitäten und Ressourcen in den notifizierten Stellen.</w:t>
      </w:r>
    </w:p>
    <w:p>
      <w:r>
        <w:rPr>
          <w:color w:val="555555"/>
          <w:sz w:val="17"/>
        </w:rPr>
        <w:t xml:space="preserve">Zitiervorschlag: Art 43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https://recht.nulegal.eu/gesetze/KI-VO/43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