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KI-VO — Vermutung der Konformität mit bestimmten Anforderungen</w:t>
      </w:r>
    </w:p>
    <w:p>
      <w:r>
        <w:rPr>
          <w:color w:val="555555"/>
          <w:sz w:val="18"/>
        </w:rPr>
        <w:t xml:space="preserve">KI-VO</w:t>
      </w:r>
    </w:p>
    <w:p>
      <w:r>
        <w:rPr>
          <w:color w:val="555555"/>
          <w:sz w:val="18"/>
        </w:rPr>
        <w:t xml:space="preserve">Stand: 22.07.2026 (konsolidierte Textfassung, kein amtliches Inkrafttretensdatum)</w:t>
      </w:r>
    </w:p>
    <w:p>
      <w:r>
        <w:t xml:space="preserve">(1) Für Hochrisiko-KI-Systeme, die mit Daten, in denen sich die besonderen geografischen, verhaltensbezogenen, kontextuellen oder funktionalen Rahmenbedingungen niederschlagen, unter denen sie verwendet werden sollen, trainiert und getestet wurden, gilt die Vermutung, dass sie die in Artikel 10 Absatz 4 festgelegten einschlägigen Anforderungen erfüllen.</w:t>
      </w:r>
    </w:p>
    <w:p>
      <w:r>
        <w:t xml:space="preserve">(2) Für Hochrisiko-KI-Systeme, die im Rahmen eines der Cybersicherheitszertifizierungssysteme gemäß der Verordnung (EU) 2019/881, deren Fundstellen im Amtsblatt der Europäischen Union veröffentlicht wurden, zertifiziert wurden oder für die eine solche Konformitätserklärung erstellt wurde, gilt die Vermutung, dass sie die in Artikel 15 der vorliegenden Verordnung festgelegten Cybersicherheitsanforderungen erfüllen, sofern diese Anforderungen von der Cybersicherheitszertifizierung oder der Konformitätserklärung oder Teilen davon abdeckt sind.</w:t>
      </w:r>
    </w:p>
    <w:p>
      <w:r>
        <w:rPr>
          <w:color w:val="555555"/>
          <w:sz w:val="17"/>
        </w:rPr>
        <w:t xml:space="preserve">Zitiervorschlag: Art 42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https://recht.nulegal.eu/gesetze/KI-VO/42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