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4 KI-VO — KI-Kompetenz</w:t>
      </w:r>
    </w:p>
    <w:p>
      <w:r>
        <w:rPr>
          <w:color w:val="555555"/>
          <w:sz w:val="18"/>
        </w:rPr>
        <w:t xml:space="preserve">KI-VO</w:t>
      </w:r>
    </w:p>
    <w:p>
      <w:r>
        <w:rPr>
          <w:color w:val="555555"/>
          <w:sz w:val="18"/>
        </w:rPr>
        <w:t xml:space="preserve">Stand: 22.07.2026 (konsolidierte Textfassung, kein amtliches Inkrafttretensdatum)</w:t>
      </w:r>
    </w:p>
    <w:p>
      <w:r>
        <w:t xml:space="preserve">Die Anbieter und Betreiber von KI-Systemen ergreifen Maßnahmen, um nach besten Kräften sicherzustellen, dass ihr Personal und andere Personen, die in ihrem Auftrag mit dem Betrieb und der Nutzung von KI-Systemen befasst sind, über ein ausreichendes Maß an KI-Kompetenz verfügen, wobei ihre technischen Kenntnisse, ihre Erfahrung, ihre Ausbildung und Schulung und der Kontext, in dem die KI-Systeme eingesetzt werden sollen, sowie die Personen oder Personengruppen, bei denen die KI-Systeme eingesetzt werden sollen, zu berücksichtigen sind.</w:t>
      </w:r>
    </w:p>
    <w:p>
      <w:r>
        <w:rPr>
          <w:color w:val="555555"/>
          <w:sz w:val="17"/>
        </w:rPr>
        <w:t xml:space="preserve">Zitiervorschlag: Art 4 KI-VO</w:t>
      </w:r>
    </w:p>
    <w:p>
      <w:r>
        <w:rPr>
          <w:color w:val="555555"/>
          <w:sz w:val="17"/>
        </w:rPr>
        <w:t xml:space="preserve">Quelle: EUR-Lex, abgerufen 21.07.2026</w:t>
      </w:r>
    </w:p>
    <w:p>
      <w:r>
        <w:rPr>
          <w:color w:val="555555"/>
          <w:sz w:val="17"/>
        </w:rPr>
        <w:t xml:space="preserve">Nicht-amtliche konsolidierte Fassung — verbindlich ist der im Amtsblatt der Europäischen Union veröffentlichte Wortlaut (eur-lex.europa.eu: https://eur-lex.europa.eu)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https://recht.nulegal.eu/gesetze/KI-VO/4</w:t>
      </w:r>
    </w:p>
    <w:p>
      <w:r>
        <w:rPr>
          <w:color w:val="767676"/>
          <w:sz w:val="15"/>
        </w:rPr>
        <w:t xml:space="preserve">nu:legal · recht.nulegal.eu · Nicht-amtliche Lesefassung. Amtliche Fassung: eur-lex.europa.eu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