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KI-VO — Koordinierung der notifizierten Stellen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sorgt dafür, dass in Bezug auf Hochrisiko-KI-Systeme eine zweckmäßige Koordinierung und Zusammenarbeit zwischen den an den Konformitätsbewertungsverfahren im Rahmen dieser Verordnung beteiligten notifizierten Stellen in Form einer sektoralen Gruppe notifizierter Stellen eingerichtet und ordnungsgemäß weitergeführt wird.</w:t>
      </w:r>
    </w:p>
    <w:p>
      <w:r>
        <w:t xml:space="preserve">(2) Jede notifizierende Behörde sorgt dafür, dass sich die von ihr notifizierten Stellen direkt oder über benannte Vertreter an der Arbeit der in Absatz 1 genannten Gruppe beteiligen.</w:t>
      </w:r>
    </w:p>
    <w:p>
      <w:r>
        <w:t xml:space="preserve">(3) Die Kommission sorgt für den Austausch von Wissen und bewährten Verfahren zwischen den notifizierenden Behörden.</w:t>
      </w:r>
    </w:p>
    <w:p>
      <w:r>
        <w:rPr>
          <w:color w:val="555555"/>
          <w:sz w:val="17"/>
        </w:rPr>
        <w:t xml:space="preserve">Zitiervorschlag: Art 38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https://recht.nulegal.eu/gesetze/KI-VO/38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