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KI-VO — Anforderungen an notifizierte Stellen</w:t>
      </w:r>
    </w:p>
    <w:p>
      <w:r>
        <w:rPr>
          <w:color w:val="555555"/>
          <w:sz w:val="18"/>
        </w:rPr>
        <w:t xml:space="preserve">KI-VO</w:t>
      </w:r>
    </w:p>
    <w:p>
      <w:r>
        <w:rPr>
          <w:color w:val="555555"/>
          <w:sz w:val="18"/>
        </w:rPr>
        <w:t xml:space="preserve">Stand: 22.07.2026 (konsolidierte Textfassung, kein amtliches Inkrafttretensdatum)</w:t>
      </w:r>
    </w:p>
    <w:p>
      <w:r>
        <w:t xml:space="preserve">(1) Eine notifizierte Stelle wird nach dem nationalen Recht eines Mitgliedstaats gegründet und muss mit Rechtspersönlichkeit ausgestattet sein.</w:t>
      </w:r>
    </w:p>
    <w:p>
      <w:r>
        <w:t xml:space="preserve">(2) Die notifizierten Stellen müssen die zur Wahrnehmung ihrer Aufgaben erforderlichen Anforderungen an die Organisation, das Qualitätsmanagement, die Ressourcenausstattung und die Verfahren sowie angemessene Cybersicherheitsanforderungen erfüllen.</w:t>
      </w:r>
    </w:p>
    <w:p>
      <w:r>
        <w:t xml:space="preserve">(3) Die Organisationsstruktur, die Zuweisung der Zuständigkeiten, die Berichtslinien und die Funktionsweise der notifizierten Stellen müssen das Vertrauen in ihre Leistung und in die Ergebnisse der von ihnen durchgeführten Konformitätsbewertungstätigkeiten gewährleisten.</w:t>
      </w:r>
    </w:p>
    <w:p>
      <w:r>
        <w:t xml:space="preserve">(4) Die notifizierten Stellen müssen von dem Anbieter eines Hochrisiko-KI-Systems, zu dem sie Konformitätsbewertungstätigkeiten durchführen, unabhängig sein. Außerdem müssen die notifizierten Stellen von allen anderen Akteuren, die ein wirtschaftliches Interesse an den bewerteten Hochrisiko-KI-Systemen haben, und von allen Wettbewerbern des Anbieters unabhängig sein. Dies schließt die Verwendung von bewerteten Hochrisiko-KI-Systemen, die für die Tätigkeit der Konformitätsbewertungsstelle nötig sind, oder die Verwendung solcher Hochrisiko-KI-Systeme zum persönlichen Gebrauch nicht aus.</w:t>
      </w:r>
    </w:p>
    <w:p>
      <w:r>
        <w:t xml:space="preserve">(5) Weder die Konformitätsbewertungsstelle, ihre oberste Leitungsebene noch die für die Erfüllung ihrer Konformitätsbewertungsaufgaben zuständigen Mitarbeiter dürfen direkt an Entwurf, Entwicklung, Vermarktung oder Verwendung von Hochrisiko-KI-Systemen beteiligt sein oder die an diesen Tätigkeiten beteiligten Parteien vertreten. Sie dürfen sich nicht mit Tätigkeiten befassen, die ihre Unabhängigkeit bei der Beurteilung oder ihre Integrität im Zusammenhang mit den Konformitätsbewertungstätigkeiten, für die sie notifiziert sind, beeinträchtigen könnten. Dies gilt besonders für Beratungsdienstleistungen.</w:t>
      </w:r>
    </w:p>
    <w:p>
      <w:r>
        <w:t xml:space="preserve">(6) Notifizierte Stellen werden so organisiert und geführt, dass bei der Ausübung ihrer Tätigkeit Unabhängigkeit, Objektivität und Unparteilichkeit gewahrt sind. Von den notifizierten Stellen werden eine Struktur und Verfahren dokumentiert und umgesetzt, die ihre Unparteilichkeit gewährleisten und sicherstellen, dass die Grundsätze der Unparteilichkeit in ihrer gesamten Organisation, von allen Mitarbeitern und bei allen Bewertungstätigkeiten gefördert und angewandt werden.</w:t>
      </w:r>
    </w:p>
    <w:p>
      <w:r>
        <w:t xml:space="preserve">(7) Die notifizierten Stellen gewährleisten durch dokumentierte Verfahren, dass ihre Mitarbeiter, Ausschüsse, Zweigstellen, Unterauftragnehmer sowie alle zugeordneten Stellen oder Mitarbeiter externer Einrichtungen die Vertraulichkeit der Informationen, die bei der Durchführung der Konformitätsbewertungstätigkeiten in ihren Besitz gelangen, im Einklang mit Artikel 78 wahren, außer wenn ihre Offenlegung gesetzlich vorgeschrieben ist. Informationen, von denen Mitarbeiter der notifizierten Stellen bei der Durchführung ihrer Aufgaben gemäß dieser Verordnung Kenntnis erlangen, unterliegen der beruflichen Schweigepflicht, außer gegenüber den notifizierenden Behörden des Mitgliedstaats, in dem sie ihre Tätigkeiten ausüben.</w:t>
      </w:r>
    </w:p>
    <w:p>
      <w:r>
        <w:t xml:space="preserve">(8) Die notifizierten Stellen verfügen über Verfahren zur Durchführung ihrer Tätigkeiten unter gebührender Berücksichtigung der Größe eines Betreibers, des Sektors, in dem er tätig ist, seiner Struktur sowie der Komplexität des betreffenden KI-Systems.</w:t>
      </w:r>
    </w:p>
    <w:p>
      <w:r>
        <w:t xml:space="preserve">(9) Die notifizierten Stellen schließen eine angemessene Haftpflichtversicherung für ihre Konformitätsbewertungstätigkeiten ab, es sei denn, diese Haftpflicht wird aufgrund nationalen Rechts von dem Mitgliedstaat, in dem sie niedergelassen sind, gedeckt oder dieser Mitgliedstaat ist selbst unmittelbar für die Konformitätsbewertung zuständig.</w:t>
      </w:r>
    </w:p>
    <w:p>
      <w:r>
        <w:t xml:space="preserve">(10) Die notifizierten Stellen müssen in der Lage sein, ihre Aufgaben gemäß dieser Verordnung mit höchster beruflicher Integrität und der erforderlichen Fachkompetenz in dem betreffenden Bereich auszuführen, gleichgültig, ob diese Aufgaben von den notifizierten Stellen selbst oder in ihrem Auftrag und in ihrer Verantwortung durchgeführt werden.</w:t>
      </w:r>
    </w:p>
    <w:p>
      <w:r>
        <w:t xml:space="preserve">(11) Die notifizierten Stellen müssen über ausreichende interne Kompetenzen verfügen, um die von externen Stellen in ihrem Namen wahrgenommen Aufgaben wirksam beurteilen zu können. Die notifizierten Stellen müssen ständig über ausreichendes administratives, technisches, juristisches und wissenschaftliches Personal verfügen, das Erfahrungen und Kenntnisse in Bezug auf einschlägige Arten der KI-Systeme, Daten und Datenverarbeitung sowie die in Abschnitt 2 festgelegten Anforderungen besitzt.</w:t>
      </w:r>
    </w:p>
    <w:p>
      <w:r>
        <w:t xml:space="preserve">(12) Die notifizierten Stellen wirken an den in Artikel 38 genannten Koordinierungstätigkeiten mit. Sie wirken außerdem unmittelbar oder mittelbar an der Arbeit der europäischen Normungsorganisationen mit oder stellen sicher, dass sie stets über den Stand der einschlägigen Normen unterrichtet sind.</w:t>
      </w:r>
    </w:p>
    <w:p>
      <w:r>
        <w:rPr>
          <w:color w:val="555555"/>
          <w:sz w:val="17"/>
        </w:rPr>
        <w:t xml:space="preserve">Zitiervorschlag: Art 31 KI-VO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https://recht.nulegal.eu/gesetze/KI-VO/31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