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KI-VO — Notifizierungsverfahren</w:t>
      </w:r>
    </w:p>
    <w:p>
      <w:r>
        <w:rPr>
          <w:color w:val="555555"/>
          <w:sz w:val="18"/>
        </w:rPr>
        <w:t xml:space="preserve">KI-VO</w:t>
      </w:r>
    </w:p>
    <w:p>
      <w:r>
        <w:rPr>
          <w:color w:val="555555"/>
          <w:sz w:val="18"/>
        </w:rPr>
        <w:t xml:space="preserve">Stand: 22.07.2026 (konsolidierte Textfassung, kein amtliches Inkrafttretensdatum)</w:t>
      </w:r>
    </w:p>
    <w:p>
      <w:r>
        <w:t xml:space="preserve">(1) Die notifizierenden Behörden dürfen nur Konformitätsbewertungsstellen notifizieren, die die Anforderungen des Artikels 31 erfüllen.</w:t>
      </w:r>
    </w:p>
    <w:p>
      <w:r>
        <w:t xml:space="preserve">(2) Die notifizierenden Behörden unterrichten die Kommission und die übrigen Mitgliedstaaten mithilfe des elektronischen Notifizierungsinstruments, das von der Kommission entwickelt und verwaltet wird, über jede Konformitätsbewertungsstelle gemäß Absatz 1.</w:t>
      </w:r>
    </w:p>
    <w:p>
      <w:r>
        <w:t xml:space="preserve">(3) Die Notifizierung gemäß Absatz 2 des vorliegenden Artikels enthält vollständige Angaben zu den Konformitätsbewertungstätigkeiten, dem betreffenden Konformitätsbewertungsmodul oder den betreffenden Konformitätsbewertungsmodulen, den betreffenden Arten der KI-Systeme und der einschlägigen Bestätigung der Kompetenz. Beruht eine Notifizierung nicht auf einer Akkreditierungsurkunde gemäß Artikel 29 Absatz 2, so legt die notifizierende Behörde der Kommission und den anderen Mitgliedstaaten die Unterlagen vor, die die Kompetenz der Konformitätsbewertungsstelle und die Vereinbarungen nachweisen, die getroffen wurden, um sicherzustellen, dass die Stelle regelmäßig überwacht wird und weiterhin die Anforderungen des Artikels 31 erfüllt.</w:t>
      </w:r>
    </w:p>
    <w:p>
      <w:r>
        <w:t xml:space="preserve">(4) Die betreffende Konformitätsbewertungsstelle darf die Tätigkeiten einer notifizierten Stelle nur dann wahrnehmen, wenn weder die Kommission noch die anderen Mitgliedstaaten innerhalb von zwei Wochen nach einer Notifizierung durch eine notifizierende Behörde, falls eine Akkreditierungsurkunde gemäß Artikel 29 Absatz 2 vorgelegt wird, oder innerhalb von zwei Monaten nach einer Notifizierung durch eine notifizierende Behörde, falls als Nachweis Unterlagen gemäß Artikel 29 Absatz 3 vorgelegt werden, Einwände erhoben haben.</w:t>
      </w:r>
    </w:p>
    <w:p>
      <w:r>
        <w:t xml:space="preserve">(5) Werden Einwände erhoben, konsultiert die Kommission unverzüglich die betreffenden Mitgliedstaaten und die Konformitätsbewertungsstelle. Im Hinblick darauf entscheidet die Kommission, ob die Genehmigung gerechtfertigt ist. Die Kommission richtet ihren Beschluss an die betroffenen Mitgliedstaaten und an die zuständige Konformitätsbewertungsstelle.</w:t>
      </w:r>
    </w:p>
    <w:p>
      <w:r>
        <w:rPr>
          <w:color w:val="555555"/>
          <w:sz w:val="17"/>
        </w:rPr>
        <w:t xml:space="preserve">Zitiervorschlag: Art 30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