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 KI-VO — Bevollmächtigte der Anbieter von Hochrisiko-KI-Systemen</w:t>
      </w:r>
    </w:p>
    <w:p>
      <w:r>
        <w:rPr>
          <w:color w:val="555555"/>
          <w:sz w:val="18"/>
        </w:rPr>
        <w:t xml:space="preserve">KI-VO</w:t>
      </w:r>
    </w:p>
    <w:p>
      <w:r>
        <w:rPr>
          <w:color w:val="555555"/>
          <w:sz w:val="18"/>
        </w:rPr>
        <w:t xml:space="preserve">Stand: 22.07.2026 (konsolidierte Textfassung, kein amtliches Inkrafttretensdatum)</w:t>
      </w:r>
    </w:p>
    <w:p>
      <w:r>
        <w:t xml:space="preserve">(1)</w:t>
      </w:r>
    </w:p>
    <w:p>
      <w:r>
        <w:t xml:space="preserve">(2)</w:t>
      </w:r>
    </w:p>
    <w:p>
      <w:r>
        <w:t xml:space="preserve">(3) Der Bevollmächtigte nimmt die Aufgaben wahr, die in seinem vom Anbieter erhaltenen Auftrag festgelegt sind. Er stellt den Marktüberwachungsbehörden auf Anfrage eine Kopie des Auftrags in einer von der zuständigen Behörde angegebenen Amtssprache der Institutionen der Union bereit. Für die Zwecke dieser Verordnung ermächtigt der Auftrag den Bevollmächtigten zumindest zur Wahrnehmung folgender Aufgaben:</w:t>
      </w:r>
    </w:p>
    <w:p>
      <w:r>
        <w:t xml:space="preserve">a) Überprüfung, ob die in Artikel 47 genannte EU-Konformitätserklärung und die technische Dokumentation gemäß Artikel 11 erstellt wurden und ob der Anbieter ein angemessenes Konformitätsbewertungsverfahren durchgeführt hat;</w:t>
      </w:r>
    </w:p>
    <w:p>
      <w:r>
        <w:t xml:space="preserve">b) Bereithaltung — für einen Zeitraum von zehn Jahren ab dem Inverkehrbringen oder der Inbetriebnahme des Hochrisiko-KI-Systems — der Kontaktdaten des Anbieters, der den Bevollmächtigten benannt hat, eines Exemplars der in Artikel 47 genannten EU-Konformitätserklärung, der technischen Dokumentation und gegebenenfalls der von der notifizierten Stelle ausgestellten Bescheinigung für die zuständigen Behörden und die in Artikel 74 Absatz 10 genannten nationalen Behörden oder Stellen;</w:t>
      </w:r>
    </w:p>
    <w:p>
      <w:r>
        <w:t xml:space="preserve">c) Übermittlung sämtlicher — auch der unter Buchstabe b dieses Unterabsatzes genannten — Informationen und Dokumentation, die erforderlich sind, um die Konformität eines Hochrisiko-KI-Systems mit den in Abschnitt 2 festgelegten Anforderungen nachzuweisen, an eine zuständige Behörde auf deren begründete Anfrage, einschließlich der Gewährung des Zugangs zu den vom Hochrisiko-KI-System automatisch erzeugten Protokollen gemäß Artikel 12 Absatz 1, soweit diese Protokolle der Kontrolle des Anbieters unterliegen;</w:t>
      </w:r>
    </w:p>
    <w:p>
      <w:r>
        <w:t xml:space="preserve">d) Zusammenarbeit mit den zuständigen Behörden auf deren begründete Anfrage bei allen Maßnahmen, die Letztere im Zusammenhang mit dem Hochrisiko-KI-System ergreifen, um insbesondere die von dem Hochrisiko-KI-System ausgehenden Risiken zu verringern und abzumildern;</w:t>
      </w:r>
    </w:p>
    <w:p>
      <w:r>
        <w:t xml:space="preserve">e) gegebenenfalls die Einhaltung der Registrierungspflichten gemäß Artikel 49 Absatz 1 oder, falls die Registrierung vom Anbieter selbst vorgenommen wird, Sicherstellung der Richtigkeit der in Anhang VIII Abschnitt A Nummer 3 aufgeführten Informationen. Mit dem Auftrag wird der Bevollmächtigte ermächtigt, neben oder anstelle des Anbieters als Ansprechpartner für die zuständigen Behörden in allen Fragen zu dienen, die die Gewährleistung der Einhaltung dieser Verordnung betreffen.</w:t>
      </w:r>
    </w:p>
    <w:p>
      <w:r>
        <w:t xml:space="preserve">(4)</w:t>
      </w:r>
    </w:p>
    <w:p>
      <w:r>
        <w:rPr>
          <w:color w:val="555555"/>
          <w:sz w:val="17"/>
        </w:rPr>
        <w:t xml:space="preserve">Zitiervorschlag: Art 22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