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20 KI-VO — Korrekturmaßnahmen und Informationspflicht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Art 20 KI-VO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