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KI-VO — Verhängung von Geldbußen gegen Organe, Einrichtungen und sonstige Stellen der Union</w:t>
      </w:r>
    </w:p>
    <w:p>
      <w:r>
        <w:rPr>
          <w:color w:val="555555"/>
          <w:sz w:val="18"/>
        </w:rPr>
        <w:t xml:space="preserve">KI-VO</w:t>
      </w:r>
    </w:p>
    <w:p>
      <w:r>
        <w:rPr>
          <w:color w:val="555555"/>
          <w:sz w:val="18"/>
        </w:rPr>
        <w:t xml:space="preserve">Stand: 22.07.2026 (konsolidierte Textfassung, kein amtliches Inkrafttretensdatum)</w:t>
      </w:r>
    </w:p>
    <w:p>
      <w:r>
        <w:t xml:space="preserve">(1) Der Europäische Datenschutzbeauftragte kann gegen Organe, Einrichtungen und sonstige Stellen der Union, die in den Anwendungsbereich dieser Verordnung fallen, Geldbußen verhängen. Bei der Entscheidung, ob eine Geldbuße verhängt wird, und bei der Festsetzung der Höhe der Geldbuße werden in jedem Einzelfall alle relevanten Umstände der konkreten Situation sowie Folgendes gebührend berücksichtigt:</w:t>
      </w:r>
    </w:p>
    <w:p>
      <w:r>
        <w:t xml:space="preserve">a) Art, Schwere und Dauer des Verstoßes und dessen Folgen, unter Berücksichtigung des Zwecks des betreffenden KI-Systems sowie gegebenenfalls der Zahl der betroffenen Personen und des Ausmaßes des von ihnen erlittenen Schadens;</w:t>
      </w:r>
    </w:p>
    <w:p>
      <w:r>
        <w:t xml:space="preserve">b) Grad der Verantwortung des Organs, der Einrichtung oder der sonstigen Stelle der Union unter Berücksichtigung der von diesem bzw. dieser ergriffenen technischen und organisatorischen Maßnahmen;</w:t>
      </w:r>
    </w:p>
    <w:p>
      <w:r>
        <w:t xml:space="preserve">c) alle Maßnahmen, die das Organ, die Einrichtung oder die sonstige Stelle der Union zur Minderung des von den betroffenen Personen erlittenen Schadens ergriffen hat;</w:t>
      </w:r>
    </w:p>
    <w:p>
      <w:r>
        <w:t xml:space="preserve">d) das Maß der Zusammenarbeit mit dem Europäischen Datenschutzbeauftragten bei der Behebung des Verstoßes und der Minderung seiner möglichen nachteiligen Auswirkungen, einschließlich der Befolgung von Maßnahmen, die der Europäische Datenschutzbeauftragte dem Organ, der Einrichtung oder der sonstigen Stelle der Union im Hinblick auf denselben Gegenstand zuvor bereits auferlegt hatte;</w:t>
      </w:r>
    </w:p>
    <w:p>
      <w:r>
        <w:t xml:space="preserve">e) ähnliche frühere Verstöße des Organs, der Einrichtung oder der sonstigen Stelle der Union;</w:t>
      </w:r>
    </w:p>
    <w:p>
      <w:r>
        <w:t xml:space="preserve">f) Art und Weise, wie der Verstoß dem Europäischen Datenschutzbeauftragten bekannt wurde, insbesondere ob und gegebenenfalls in welchem Umfang das Organ, die Einrichtung oder die sonstige Stelle der Union den Verstoß gemeldet hat;</w:t>
      </w:r>
    </w:p>
    <w:p>
      <w:r>
        <w:t xml:space="preserve">g) der Jahreshaushalt des Organs, der Einrichtung oder der sonstigen Stelle der Union.</w:t>
      </w:r>
    </w:p>
    <w:p>
      <w:r>
        <w:t xml:space="preserve">(2) Bei Missachtung des Verbots der in Artikel 5 genannten KI-Praktiken werden Geldbußen von bis zu 1 500 000 EUR verhängt.</w:t>
      </w:r>
    </w:p>
    <w:p>
      <w:r>
        <w:t xml:space="preserve">(3) Bei Nichtkonformität des KI-Systems mit in dieser Verordnung festgelegten Anforderungen oder Pflichten, mit Ausnahme der in Artikel 5 festgelegten, werden Geldbußen von bis zu 750 000 EUR verhängt.</w:t>
      </w:r>
    </w:p>
    <w:p>
      <w:r>
        <w:t xml:space="preserve">(4) Bevor der Europäische Datenschutzbeauftragte Entscheidungen nach dem vorliegenden Artikel trifft, gibt er dem Organ, der Einrichtung oder der sonstigen Stelle der Union, gegen das bzw. die sich das von ihm geführte Verfahren richtet, Gelegenheit, sich zum Vorwurf des Verstoßes zu äußern. Der Europäische Datenschutzbeauftragte stützt seine Entscheidungen nur auf die Elemente und Umstände, zu denen sich die betreffenden Parteien äußern können. Beschwerdeführer, soweit vorhanden, müssen in das Verfahren eng einbezogen werden.</w:t>
      </w:r>
    </w:p>
    <w:p>
      <w:r>
        <w:t xml:space="preserve">(5) Die Verteidigungsrechte der betroffenen Parteien werden während des Verfahrens in vollem Umfang gewahrt. Vorbehaltlich der legitimen Interessen von Einzelpersonen oder Unternehmen im Hinblick auf den Schutz ihrer personenbezogenen Daten oder Geschäftsgeheimnisse haben die betroffenen Parteien Anspruch auf Einsicht in die Unterlagen des Europäischen Datenschutzbeauftragten.</w:t>
      </w:r>
    </w:p>
    <w:p>
      <w:r>
        <w:t xml:space="preserve">(6) Das Aufkommen aus den nach diesem Artikel verhängten Geldbußen trägt zum Gesamthaushalt der Union bei. Die Geldbußen dürfen nicht den wirksamen Betrieb des Organs, der Einrichtung oder der sonstigen Stelle der Union beeinträchtigen, dem bzw. der die Geldbuße auferlegt wurde.</w:t>
      </w:r>
    </w:p>
    <w:p>
      <w:r>
        <w:t xml:space="preserve">(7) Der Europäische Datenschutzbeauftragte macht der Kommission jährlich Mitteilung über die Geldbußen, die er nach Maßgabe dieses Artikels verhängt hat, und über die von ihm eingeleiteten Rechtsstreitigkeiten oder Gerichtsverfahren.</w:t>
      </w:r>
    </w:p>
    <w:p>
      <w:r>
        <w:rPr>
          <w:color w:val="555555"/>
          <w:sz w:val="17"/>
        </w:rPr>
        <w:t xml:space="preserve">Zitiervorschlag: Art 100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https://recht.nulegal.eu/gesetze/KI-VO/100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