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KI-MIG — Zusammenarbeit der zuständigen Behörden</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Marktüberwachungsbehörden und die notifizierenden Behörden arbeiten zur Erfüllung ihrer Aufgaben im Rahmen ihrer jeweiligen Zuständigkeiten kooperativ und vertrauensvoll zusammen. Sie teilen einander Beobachtungen und Feststellungen mit, die für die Erfüllung ihrer jeweiligen Aufgaben von Bedeutung sein können.</w:t>
      </w:r>
    </w:p>
    <w:p>
      <w:r>
        <w:t xml:space="preserve">(2) Soweit ihre jeweiligen Zuständigkeiten bei konkreten Marktüberwachungstätigkeiten oder bei Prüfungen und Maßnahmen gemäß Artikel 79 der Verordnung (EU) 2024/1689 betroffen sind, informieren sich die Marktüberwachungsbehörden, die Behörden und öffentlichen Stellen nach Artikel 77 Absatz 1 der Verordnung (EU) 2024/1689 und die sonstigen Behörden gegenseitig über Maßnahmen, die sie zu ergreifen beabsichtigen. Im Rahmen der Durchführung von Maßnahmen teilen sie einander Beobachtungen und Feststellungen mit, die sie für die Erfüllung ihrer jeweiligen Aufgaben nach diesem Gesetz oder der Verordnung (EU) 2024/1689 benötigen.</w:t>
      </w:r>
    </w:p>
    <w:p>
      <w:r>
        <w:t xml:space="preserve">(3) Kommen die Marktüberwachungsbehörden zu dem Ergebnis, dass öffentliche Stellen im Sinne des § 2 Absatz 1 und 2 des Bundesdatenschutzgesetzes, gegen die Verordnung (EU) 2024/1689 verstoßen, so ist dies der für die jeweilige öffentliche Stelle zuständigen Rechts- oder Fachaufsichtsbehörde mitzuteilen und dieser vor Durchführung von Maßnahmen gegenüber der öffentlichen Stelle Gelegenheit zur Stellungnahme innerhalb einer angemessenen Frist einzuräumen. Von der Einräumung der Gelegenheit zur Stellungnahme kann abgesehen werden, wenn eine sofortige Entscheidung wegen Gefahr im Verzug oder im öffentlichen Interesse notwendig erscheint oder ihr ein zwingendes öffentliches Interesse entgegensteht. Die Stellungnahme der Rechts- oder Fachaufsichtsbehörde soll auch eine Darstellung der aufsichtsrechtlichen Maßnahmen enthalten, die aufgrund der Mitteilung der Behörde oder öffentlichen Stelle nach Absatz 2 Satz 1 getroffen worden sind. Satz 2 ist nicht anzuwenden, soweit es sich bei den öffentlichen Stellen um Strafverfolgungsbehörden im Sinne des Artikels 3 Nummer 45 der Verordnung (EU) 2024/1689 handelt.</w:t>
      </w:r>
    </w:p>
    <w:p>
      <w:r>
        <w:t xml:space="preserve">(4) Die Marktüberwachungsbehörden beziehen bei der Wahrnehmung ihrer Aufgaben nach der Verordnung (EU) 2024/1689 insbesondere auch die folgenden sonstigen Behörden ein, soweit deren jeweiliger Zuständigkeitsbereich berührt ist:</w:t>
      </w:r>
    </w:p>
    <w:p>
      <w:pPr>
        <w:ind w:left="420"/>
      </w:pPr>
      <w:r>
        <w:t xml:space="preserve">1. die Datenschutzaufsichtsbehörden des Bundes und der Länder,</w:t>
      </w:r>
    </w:p>
    <w:p>
      <w:pPr>
        <w:ind w:left="420"/>
      </w:pPr>
      <w:r>
        <w:t xml:space="preserve">2. der nach Artikel 52 Absatz 2 der Verordnung (EU) 2024/2847 zu benennenden Marktüberwachungsbehörde und</w:t>
      </w:r>
    </w:p>
    <w:p>
      <w:pPr>
        <w:ind w:left="420"/>
      </w:pPr>
      <w:r>
        <w:t xml:space="preserve">3. das Bundeskartellamt.</w:t>
      </w:r>
    </w:p>
    <w:p>
      <w:r>
        <w:t xml:space="preserve">(5) Die in den Absätzen 1 bis 4 genannten Behörden können im Rahmen ihrer Zuständigkeit unabhängig von der jeweils gewählten Verfahrensart untereinander Informationen einschließlich personenbezogener Daten und Betriebs- und Geschäftsgeheimnisse austauschen, soweit dies zur Erfüllung ihrer jeweiligen Aufgaben gemäß der Verordnung (EU) 2024/1689 und dieses Gesetzes unbedingt erforderlich ist. Sie können diese Informationen in ihren Verfahren verwerten. Beweisverwertungsverbote bleiben unberührt. Die Regelungen über die Rechtshilfe in Strafsachen sowie Amts- und Rechtshilfeabkommen bleiben unberührt.</w:t>
      </w:r>
    </w:p>
    <w:p>
      <w:r>
        <w:t xml:space="preserve">(6) Die bei der Bundesanstalt für Finanzdienstleistungsaufsicht beschäftigten und die von ihr beauftragten Personen dürfen solche ihnen bei ihrer Tätigkeit bekanntgewordenen Tatsachen, deren Geheimhaltung im Interesse eines nach der Verordnung (EU) 2024/1689 Verpflichteten, der zuständigen Behörden oder eines Dritten liegt, insbesondere Geschäfts- und Betriebsgeheimnisse, nicht unbefugt offenbaren oder verwerten, auch dann nicht, wenn sie nicht mehr im Dienst sind oder ihre Tätigkeit beendet ist. Ein unbefugtes Offenbaren oder Verwerten liegt insbesondere dann nicht vor, wenn</w:t>
      </w:r>
    </w:p>
    <w:p>
      <w:pPr>
        <w:ind w:left="420"/>
      </w:pPr>
      <w:r>
        <w:t xml:space="preserve">1. Tatsachen an Behörden oder andere öffentliche Stellen weitergegeben werden und die Weitergabe der Informationen zur Erfüllung der Aufgaben dieser Behörden oder Stellen nach diesem Gesetz oder der Verordnung (EU) 2024/1689 erforderlich ist oder</w:t>
      </w:r>
    </w:p>
    <w:p>
      <w:pPr>
        <w:ind w:left="420"/>
      </w:pPr>
      <w:r>
        <w:t xml:space="preserve">2. Tatsachen nach Artikel 74 Absatz 7 der Verordnung (EU) 2024/1689 an die Europäische Zentralbank weitergegeben werden oder wenn sie an die Deutsche Bundesbank weitergegeben werden, soweit dies im Rahmen der bankaufsichtlichen Aufgaben der Deutschen Bundesbank erforderlich ist.</w:t>
      </w:r>
    </w:p>
    <w:p>
      <w:r>
        <w:t xml:space="preserve">(7) Werden die in Absatz 6 genannten Tatsachen an eine inländische Behörde oder Stelle weitergegeben, so dürfen die bei dieser Behörde oder Stelle beschäftigten oder von dieser beauftragten Personen die Tatsachen nicht unbefugt offenbaren oder verwerten, auch dann nicht, wenn sie nicht mehr im Dienst sind oder ihre Tätigkeit beendet ist. An ausländische Stellen dürfen die Tatsachen nur dann weitergegeben werden, wenn die bei dieser Stelle beschäftigten oder von ihr beauftragten Personen der Vertraulichkeit nach Artikel 78 der Verordnung (EU) 2024/1689 oder einer dem Absatz 6 Satz 1 weitgehend entsprechenden Verschwiegenheitspflicht unterliegen. Ausländische Stellen sind darauf hinzuweisen, dass sie die Tatsachen nur zu dem Zweck verwerten dürfen, zu dessen Erfüllung sie übermittelt werden. Datenschutzrechtliche Vorschriften und die Befugnisse zur Offenbarung und Verwertung nach anderen Vorschriften bleiben unberührt.</w:t>
      </w:r>
    </w:p>
    <w:p>
      <w:r>
        <w:rPr>
          <w:color w:val="555555"/>
          <w:sz w:val="17"/>
        </w:rPr>
        <w:t xml:space="preserve">Zitiervorschlag: § 9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