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KI-MIG — KI-Marktüberwachungskammer</w:t>
      </w:r>
    </w:p>
    <w:p>
      <w:r>
        <w:rPr>
          <w:color w:val="555555"/>
          <w:sz w:val="18"/>
        </w:rPr>
        <w:t xml:space="preserve">KI-Marktüberwachungs-und-Innovationsförderungs-Gesetz</w:t>
      </w:r>
    </w:p>
    <w:p>
      <w:r>
        <w:rPr>
          <w:color w:val="555555"/>
          <w:sz w:val="18"/>
        </w:rPr>
        <w:t xml:space="preserve">Stand: 30.07.2026 (konsolidierte Textfassung, kein amtliches Inkrafttretensdatum)</w:t>
      </w:r>
    </w:p>
    <w:p>
      <w:r>
        <w:t xml:space="preserve">(1) Die KI-Marktüberwachungskammer hat drei Mitglieder. Den Vorsitz der Kammer führt der Präsident beziehungsweise die Präsidentin der Bundesnetzagentur. Die Vizepräsidenten beziehungsweise -präsidentinnen der Bundesnetzagentur sind beisitzende Mitglieder. Die Entscheidungen der KI-Marktüberwachungskammer werden mit einfacher Mehrheit der Mitglieder getroffen. Bei Stimmengleichheit entscheidet die Stimme des Vorsitzenden beziehungsweise der Vorsitzenden.</w:t>
      </w:r>
    </w:p>
    <w:p>
      <w:r>
        <w:t xml:space="preserve">(2) Die KI-Marktüberwachungskammer wird durch eine Geschäftsstelle unterstützt. Sie kann zur Erfüllung ihrer Aufgaben über Personal- und Sachmittel der Bundesnetzagentur verfügen. Die Mitarbeitenden der Bundesnetzagentur unterstehen während ihrer Tätigkeit für die KI-Marktüberwachungskammer ausschließlich den Mitgliedern der KI-Marktüberwachungskammer.</w:t>
      </w:r>
    </w:p>
    <w:p>
      <w:r>
        <w:t xml:space="preserve">(3) Die KI-Marktüberwachungskammer handelt völlig unabhängig. Sie unterliegt weder direkter noch indirekter Beeinflussung von außen und ersucht weder um Weisungen noch nimmt sie Weisungen entgegen.</w:t>
      </w:r>
    </w:p>
    <w:p>
      <w:r>
        <w:t xml:space="preserve">(4) Die KI-Marktüberwachungskammer legt dem Bundestag jährlich einen Tätigkeitsbericht vor. Der Bericht ist erstmals für das Jahr 2026 zu erstellen und dem Bundestag jeweils zum 31. März des dem Berichtsjahr folgenden Jahres zu übermitteln.</w:t>
      </w:r>
    </w:p>
    <w:p>
      <w:r>
        <w:t xml:space="preserve">(5) Die Aufgaben der KI-Marktüberwachungskammer erstrecken sich nicht auf die Überprüfung der in Artikel 5 Absatz 2 und 3 und Artikel 26 Absatz 10 der Verordnung (EU) 2024/1689 geregelten formellen und materiellen Anforderungen an die Anordnung des Einsatzes von Hochrisiko-KI-Systemen sowie an den Einsatz dieser Systeme im Einzelfall.</w:t>
      </w:r>
    </w:p>
    <w:p>
      <w:r>
        <w:rPr>
          <w:color w:val="555555"/>
          <w:sz w:val="17"/>
        </w:rPr>
        <w:t xml:space="preserve">Zitiervorschlag: § 4 KI-MIG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https://recht.nulegal.eu/gesetze/KI-MIG/4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