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KI-MIG — Bußgeldvorschriften zur Verordnung (EU) 2024/1689</w:t>
      </w:r>
    </w:p>
    <w:p>
      <w:r>
        <w:rPr>
          <w:color w:val="555555"/>
          <w:sz w:val="18"/>
        </w:rPr>
        <w:t xml:space="preserve">KI-Marktüberwachungs-und-Innovationsförderungs-Gesetz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(1) Ordnungswidrig handelt, wer gegen die Verordnung (EU) 2024/1689 in der Fassung vom 13. Juni 2024 verstößt, indem er vorsätzlich oder fahrlässig</w:t>
      </w:r>
    </w:p>
    <w:p>
      <w:pPr>
        <w:ind w:left="420"/>
      </w:pPr>
      <w:r>
        <w:t xml:space="preserve">1. entgegen Artikel 21 Absatz 1 eine dort genannte Information oder Dokumentation nicht, nicht richtig, nicht vollständig oder nicht rechtzeitig übermittelt,</w:t>
      </w:r>
    </w:p>
    <w:p>
      <w:pPr>
        <w:ind w:left="420"/>
      </w:pPr>
      <w:r>
        <w:t xml:space="preserve">2. entgegen Artikel 21 Absatz 2 Zugang nicht gewährt,</w:t>
      </w:r>
    </w:p>
    <w:p>
      <w:pPr>
        <w:ind w:left="420"/>
      </w:pPr>
      <w:r>
        <w:t xml:space="preserve">3. entgegen Artikel 27 Absatz 1 eine dort genannte Grundrechte-Folgenabschätzung nicht, nicht richtig, nicht vollständig oder nicht rechtzeitig durchführt,</w:t>
      </w:r>
    </w:p>
    <w:p>
      <w:pPr>
        <w:ind w:left="420"/>
      </w:pPr>
      <w:r>
        <w:t xml:space="preserve">4. entgegen Artikel 27 Absatz 2 Satz 3 nicht, nicht richtig, nicht vollständig oder nicht unverzüglich, nachdem er zu der dort genannten Auffassung gelangt ist, eine Information aktualisiert,</w:t>
      </w:r>
    </w:p>
    <w:p>
      <w:pPr>
        <w:ind w:left="420"/>
      </w:pPr>
      <w:r>
        <w:t xml:space="preserve">5. entgegen Artikel 27 Absatz 3 Satz 1 eine dort genannte Mitteilung nicht, nicht richtig, nicht vollständig oder nicht rechtzeitig übermittelt,</w:t>
      </w:r>
    </w:p>
    <w:p>
      <w:pPr>
        <w:ind w:left="420"/>
      </w:pPr>
      <w:r>
        <w:t xml:space="preserve">6. entgegen Artikel 45 Absatz 1 Buchstabe a bis c oder d die notifizierende Behörde auf deren Anfrage nicht, nicht richtig oder nicht vollständig informiert,</w:t>
      </w:r>
    </w:p>
    <w:p>
      <w:pPr>
        <w:ind w:left="420"/>
      </w:pPr>
      <w:r>
        <w:t xml:space="preserve">7. entgegen Artikel 45 Absatz 1 Buchstabe e die notifizierende Behörde nicht, nicht richtig, nicht vollständig oder nicht rechtzeitig informiert,</w:t>
      </w:r>
    </w:p>
    <w:p>
      <w:pPr>
        <w:ind w:left="420"/>
      </w:pPr>
      <w:r>
        <w:t xml:space="preserve">8. entgegen Artikel 45 Absatz 2 eine dort genannte Stelle nicht, nicht richtig, nicht vollständig oder nicht rechtzeitig informiert oder</w:t>
      </w:r>
    </w:p>
    <w:p>
      <w:pPr>
        <w:ind w:left="420"/>
      </w:pPr>
      <w:r>
        <w:t xml:space="preserve">9. entgegen Artikel 45 Absatz 3 eine dort genannte Information nicht, nicht richtig, nicht vollständig oder nicht rechtzeitig übermittelt.</w:t>
      </w:r>
    </w:p>
    <w:p>
      <w:r>
        <w:t xml:space="preserve">(2) Ordnungswidrig handelt, wer als Betreiber eines Hochrisiko-KI-Systems nach Artikel 6 Absatz 2 in Verbindung mit Anhang III Nummer 1, 3, 4 oder 5 der Verordnung (EU) 2024/1689 in der Fassung vom 13. Juni 2024 nicht dafür sorgt, dass einer betroffenen Person nach Artikel 86 Absatz 1 der Verordnung (EU) 2024/1689 in der Fassung vom 13. Juni 2024 eine dort genannte Erläuterung gegeben wird.</w:t>
      </w:r>
    </w:p>
    <w:p>
      <w:r>
        <w:t xml:space="preserve">(3) Die Ordnungswidrigkeit kann mit einer Geldbuße bis zu fünfzigtausend Euro geahndet werden.</w:t>
      </w:r>
    </w:p>
    <w:p>
      <w:r>
        <w:rPr>
          <w:color w:val="555555"/>
          <w:sz w:val="17"/>
        </w:rPr>
        <w:t xml:space="preserve">Zitiervorschlag: § 15 KI-MIG</w:t>
      </w:r>
    </w:p>
    <w:p>
      <w:r>
        <w:rPr>
          <w:color w:val="555555"/>
          <w:sz w:val="17"/>
        </w:rPr>
        <w:t xml:space="preserve">Quelle: Bundesamt für Justiz, abgerufen 30.07.2026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https://recht.nulegal.eu/gesetze/KI-MIG/15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