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KI-MIG — KI-Reallabore; Verordnungsermächtigung</w:t>
      </w:r>
    </w:p>
    <w:p>
      <w:r>
        <w:rPr>
          <w:color w:val="555555"/>
          <w:sz w:val="18"/>
        </w:rPr>
        <w:t xml:space="preserve">KI-Marktüberwachungs-und-Innovationsförderungs-Gesetz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Die Bundesnetzagentur errichtet und betreibt mindestens ein KI-Reallabor nach den Artikeln 57 und 58 der Verordnung (EU) 2024/1689. Dies lässt die Einrichtung und den Betrieb von KI-Reallaboren im Sinne des Artikels 3 Nummer 55 der Verordnung (EU) 2024/1689 durch andere zuständige nationale Behörden gemäß Artikel 3 Nummer 48 der Verordnung (EU) 2024/1689 unberührt.</w:t>
      </w:r>
    </w:p>
    <w:p>
      <w:r>
        <w:t xml:space="preserve">(2) Die Bundesnetzagentur arbeitet bei der Erfüllung der Aufgaben nach Absatz 1 Satz 1 mit anderen Behörden kooperativ und vertrauensvoll zusammen, soweit die Einrichtung oder der Betrieb des KI-Reallabors deren Zuständigkeitsbereich berührt. Dies umfasst insbesondere die Einbeziehung der zuständigen Datenschutzaufsichtsbehörde, die die Bewertung der datenschutzrechtlichen Vorgaben des Artikels 59 der Verordnung (EU) 2024/1689 übernimmt. Dies umfasst auch die Zusammenarbeit mit anderen Behörden, die KI-Reallabore betreiben. Aufsichts- und Überwachungsbefugnisse weiterer Behörden aufgrund anderer Gesetze bleiben hiervon unberührt.</w:t>
      </w:r>
    </w:p>
    <w:p>
      <w:r>
        <w:t xml:space="preserve">(3) Die Bundesnetzagentur gewährt über Artikel 62 Absatz 1 Buchstabe a der Verordnung (EU) 2024/1689 hinaus auch Forschungseinrichtungen sowie Hochschulen und deren Ausgründungen, die ihren Sitz oder eine Zweigniederlassung in der Europäischen Union haben, vorrangigen Zugang zu dem KI-Reallabor nach Absatz 1 Satz 1, soweit diese die nach den Durchführungsrechtsakten im Sinne des Artikels 58 Absatz 1 der Verordnung (EU) 2024/1689 zu erlassenden Voraussetzungen und Auswahlkriterien erfüllen und dadurch der Zugang von KI-Systemen, die unmittelbar Gegenstand anwendungsnaher Forschungs- und Entwicklungsvorhaben sind, zum Unionsmarkt erleichtert oder beschleunigt wird.</w:t>
      </w:r>
    </w:p>
    <w:p>
      <w:r>
        <w:t xml:space="preserve">(4) Das Bundesministerium für Digitales und Staatsmodernisierung wird ermächtigt, durch Rechtsverordnung ohne Zustimmung des Bundesrates soweit dies zur Durchführung des Artikels 57 der Verordnung (EU) 2024/1689 und der Durchführungsrechtsakte im Sinne des Artikels 58 Absatz 1 der Verordnung (EU) 2024/1689 erforderlich ist, die näheren Einzelheiten der Einrichtung und des Betriebs von KI-Reallaboren nach Absatz 1 Satz 1 zu regeln. Dies umfasst insbesondere Regelungen zu Einrichtung, Entwicklung, Umsetzung, Betrieb, Beaufsichtigung sowie zur Zusammenarbeit mit anderen betroffenen Bundesbehörden. Das Bundesministerium für Digitales und Staatsmodernisierung kann die Ermächtigung nach Satz 1 durch Rechtsverordnung auf die Bundesnetzagentur übertragen.</w:t>
      </w:r>
    </w:p>
    <w:p>
      <w:r>
        <w:rPr>
          <w:color w:val="555555"/>
          <w:sz w:val="17"/>
        </w:rPr>
        <w:t xml:space="preserve">Zitiervorschlag: § 13 KI-MIG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https://recht.nulegal.eu/gesetze/KI-MIG/13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