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KI-MIG — Zusammenarbeit der nach diesem Gesetz zuständigen Marktüberwachungsbehörden mit der nach Artikel 52 Absatz 2 der Verordnung (EU) 2024/2847 zu benennenden Marktüberwachungsbehörde</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nach diesem Gesetz zuständigen Marktüberwachungsbehörden und die nach Artikel 52 Absatz 2 der Verordnung (EU) 2024/2847 zu benennende Marktüberwachungsbehörde arbeiten zur Erfüllung ihrer Aufgaben im Rahmen ihrer jeweiligen Zuständigkeiten kooperativ und vertrauensvoll zusammen. Sie teilen einander Beobachtungen und Feststellungen mit, die für die Erfüllung der jeweiligen Aufgaben im jeweiligen Zuständigkeitsbereich von Bedeutung sein können.</w:t>
      </w:r>
    </w:p>
    <w:p>
      <w:r>
        <w:t xml:space="preserve">(2) Im Rahmen der Zusammenarbeit informiert die nach Artikel 52 Absatz 2 der Verordnung (EU) 2024/2847 zu benennende Marktüberwachungsbehörde die jeweils nach diesem Gesetz zuständige Marküberwachungsbehörde über Verdachtsfälle hinsichtlich der Nichtkonformität von Hochrisiko-KI-Systemen gemäß Artikel 6 der Verordnung (EU) 2024/1689 mit den Anforderungen der Cybersicherheit gemäß Artikel 13 Absatz 3 Buchstabe b Doppelbuchstabe ii und Artikel 15 Absatz 1 und 5 der Verordnung (EU) 2024/1689. Die nach diesem Gesetz zuständige Marktüberwachungsbehörde prüft daraufhin, ob sie Marktüberwachungsmaßnahmen ergreift. Die Bundesnetzagentur und die nach Artikel 52 Absatz 2 der Verordnung (EU) 2024/2847 zu benennende Marktüberwachungsbehörde erstellen hierfür gemeinsame Vorgaben für die Prüfung der für Hochrisiko-KI-Systeme gemäß Artikel 6 der Verordnung (EU) 2024/1689 geltenden Anforderungen an die Cybersicherheit gemäß Artikel 13 Absatz 3 Buchstabe b Doppelbuchstabe ii sowie Artikel 15 Absatz 1 und 5 der Verordnung (EU) 2024/1689. Diese Vorgaben gelten nicht für die Marktüberwachung gegenüber Finanzunternehmen im Sinne von Artikel 2 Absatz 2 der Verordnung (EU) 2022/2554. Im Rahmen der Marktüberwachung nach § 2 Absatz 3 erstellt die Bundesanstalt für Finanzdienstleistungsaufsicht im Einvernehmen mit der Bundesnetzagentur und der nach Artikel 52 Absatz 2 der Verordnung (EU) 2024/2847 zu benennenden Marktüberwachungsbehörde eigenständige Vorgaben für die Prüfung der Anforderungen an die Cybersicherheit gemäß Artikel 13 Absatz 3 Buchstabe b Doppelbuchstabe ii sowie Artikel 15 Absatz 1 und 5 der Verordnung (EU) 2024/1689 von Hochrisiko-KI-Systemen nach Artikel 6 der Verordnung (EU) 2024/1689. Die Aufgaben und Befugnisse der Bundesanstalt für Finanzdienstleistungsaufsicht nach der Verordnung (EU) 2022/2554 bleiben davon unberührt. Über das Ergebnis der Prüfung informiert die nach diesem Gesetz zuständige Marktüberwachungsbehörde die nach Artikel 52 Absatz 2 der Verordnung (EU) 2024/2847 zu benennende Marktüberwachungsbehörde.</w:t>
      </w:r>
    </w:p>
    <w:p>
      <w:r>
        <w:t xml:space="preserve">(3) Die nach Artikel 52 Absatz 2 der Verordnung (EU) 2024/2847 zu benennende Marktüberwachungsbehörde und, sofern der Anwendungsbereich der Verordnung (EU) 2022/2554 betroffen ist, die in § 2 Absatz 3 genannte Behörde arbeiten mit</w:t>
      </w:r>
    </w:p>
    <w:p>
      <w:pPr>
        <w:ind w:left="420"/>
      </w:pPr>
      <w:r>
        <w:t xml:space="preserve">1. an der Erstellung der Leitlinien der Europäischen Kommission nach Artikel 96 Absatz 1 Buchstabe a in Verbindung mit Artikel 15 Absatz 5 der Verordnung (EU) 2024/1689,</w:t>
      </w:r>
    </w:p>
    <w:p>
      <w:pPr>
        <w:ind w:left="420"/>
      </w:pPr>
      <w:r>
        <w:t xml:space="preserve">2. bei der Entwicklung europäisch harmonisierter Normen nach Artikel 40 der Verordnung (EU) 2024/1689 zu den Anforderungen an die Cybersicherheit nach Artikel 15 Absatz 5 der Verordnung (EU) 2024/1689 und</w:t>
      </w:r>
    </w:p>
    <w:p>
      <w:pPr>
        <w:ind w:left="420"/>
      </w:pPr>
      <w:r>
        <w:t xml:space="preserve">3. bei der Festlegung gemeinsamer Spezifikationen zu den Anforderungen an die Cybersicherheit nach Artikel 15 Absatz 5 der Verordnung (EU) 2024/1689 durch die Europäische Kommission nach Artikel 41 der Verordnung (EU) 2024/1689.</w:t>
      </w:r>
    </w:p>
    <w:p>
      <w:r>
        <w:t xml:space="preserve">(4) Bis zur Benennung der Marktüberwachungsbehörde nach Artikel 52 Absatz 2 der Verordnung (EU) 2024/2847 nimmt das Bundesamt für Sicherheit in der Informationstechnik die in den Absätzen 1 bis 3 genannten Aufgaben wahr.</w:t>
      </w:r>
    </w:p>
    <w:p>
      <w:r>
        <w:rPr>
          <w:color w:val="555555"/>
          <w:sz w:val="17"/>
        </w:rPr>
        <w:t xml:space="preserve">Zitiervorschlag: § 10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