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KHfEVerbG — Inkrafttreten</w:t>
      </w:r>
    </w:p>
    <w:p>
      <w:r>
        <w:rPr>
          <w:color w:val="555555"/>
          <w:sz w:val="18"/>
        </w:rPr>
        <w:t xml:space="preserve">Tiererzeugnisse-Handels-Verbotsgesetz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11 KHfEVerbG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https://recht.nulegal.eu/gesetze/KHfEVerbG/11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