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KHfEVerbG — Aufgabenübertragung</w:t>
      </w:r>
    </w:p>
    <w:p>
      <w:r>
        <w:rPr>
          <w:color w:val="555555"/>
          <w:sz w:val="18"/>
        </w:rPr>
        <w:t xml:space="preserve">Tiererzeugnisse-Handels-Verbotsgesetz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Bundesanstalt für Landwirtschaft und Ernährung (Bundesanstalt) obliegt die Durchführung</w:t>
      </w:r>
    </w:p>
    <w:p>
      <w:pPr>
        <w:ind w:left="420"/>
      </w:pPr>
      <w:r>
        <w:t xml:space="preserve">1. des Artikels 3, auch in Verbindung mit im Rahmen der Artikel 4 und 5 erlassenen Rechtsakten, der Verordnung (EG) Nr. 1523/2007 des Europäischen Parlaments und des Rates vom 11. Dezember 2007 über ein Verbot des Inverkehrbringens sowie der Ein- und Ausfuhr von Katzen- und Hundefellen sowie von Produkten, die solche Felle enthalten, in die bzw. aus der Gemeinschaft (ABl. L 343 vom 27.12.2007, S. 1) in der jeweils geltenden Fassung hinsichtlich der Einfuhr oder der Ausfuhr und</w:t>
      </w:r>
    </w:p>
    <w:p>
      <w:pPr>
        <w:ind w:left="420"/>
      </w:pPr>
      <w:r>
        <w:t xml:space="preserve">2. des Artikels 3 Absatz 1 Satz 2, Absatz 1a und 2, jeweils auch in Verbindung mit im Rahmen des Absatzes 4, 5 oder 6 erlassenen Rechtsakten, der Verordnung (EG) Nr. 1007/2009 des Europäischen Parlaments und des Rates vom 16. September 2009 über den Handel mit Robbenerzeugnissen (ABl. L 286 vom 31.10.2009, S. 36) in der jeweils geltenden Fassung hinsichtlich der Überwachung der Bedingungen für eingeführte Erzeugnisse zum Zeitpunkt oder am Ort der Einfuhr.</w:t>
      </w:r>
    </w:p>
    <w:p>
      <w:r>
        <w:t xml:space="preserve">Im Rahmen der Zuständigkeit nach Satz 1 obliegt der Bundesanstalt auch die Durchführung dieses Gesetzes und der auf Grund dieses Gesetzes erlassenen Rechtsverordnungen.</w:t>
      </w:r>
    </w:p>
    <w:p>
      <w:r>
        <w:t xml:space="preserve">(2) Im Übrigen obliegt die Durchführung dieses Gesetzes und der auf Grund dieses Gesetzes erlassenen Rechtsverordnungen sowie der Vorschriften der in Absatz 1 bezeichneten Rechtsakte der Europäischen Union den nach Landesrecht zuständigen Behörden (Landesbehörden).</w:t>
      </w:r>
    </w:p>
    <w:p>
      <w:r>
        <w:rPr>
          <w:color w:val="555555"/>
          <w:sz w:val="17"/>
        </w:rPr>
        <w:t xml:space="preserve">Zitiervorschlag: § 1 KHfEVerbG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https://recht.nulegal.eu/gesetze/KHfEVerbG/1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