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KHV — Grundsätze für eine angemessene Vergütung oder Erstattung</w:t>
      </w:r>
    </w:p>
    <w:p>
      <w:r>
        <w:rPr>
          <w:color w:val="555555"/>
          <w:sz w:val="18"/>
        </w:rPr>
        <w:t xml:space="preserve">Kommunikationshilfenverordnung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Der Träger öffentlicher Gewalt richtet sich bei der Entschädigung von Gebärdensprachdolmetscherinnen und Gebärdensprachdolmetschern sowie Kommunikationshelferinnen und Kommunikationshelfern nach dem Justizvergütungs- und -entschädigungsgesetz.</w:t>
      </w:r>
    </w:p>
    <w:p>
      <w:r>
        <w:t xml:space="preserve">(2) Eine Vergütung in Höhe des Honorars für Dolmetscher gemäß § 9 Absatz 5 und 6 des Justizvergütungs- und -entschädigungsgesetzes erhalten Gebärdensprachdolmetscherinnen und Gebärdensprachdolmetscher nach § 3 Absatz 2 Satz 1 Nummer 1 sowie Kommunikationshelferinnen und Kommunikationshelfer nach § 3 Absatz 2 Satz 1 Nummer 2, Satz 2 Nummer 1 bis 4 mit nachgewiesener abgeschlossener Berufsausbildung oder staatlicher Anerkennung für das ausgeübte Tätigkeitsfeld.</w:t>
      </w:r>
    </w:p>
    <w:p>
      <w:r>
        <w:t xml:space="preserve">(3) Eine Vergütung in Höhe von 75 Prozent der Vergütung nach Absatz 2 erhalten Gebärdensprachdolmetscherinnen und Gebärdensprachdolmetscher nach § 3 Absatz 2 Satz 1 Nummer 1 sowie Kommunikationshelferinnen und Kommunikationshelfer nach § 3 Absatz 2 Satz 1 Nummer 2, Satz 2 Nummer 1 bis 4 mit nachgewiesener abgeschlossener Qualifizierung für das ausgeübte Tätigkeitsfeld.</w:t>
      </w:r>
    </w:p>
    <w:p>
      <w:r>
        <w:t xml:space="preserve">(4) Eine pauschale Abgeltung in Höhe von 25 Prozent der Vergütung nach Absatz 2, mindestens aber eine Abgeltung für die entstandenen Aufwendungen erhalten Gebärdensprachdolmetscherinnen und Gebärdensprachdolmetscher nach § 3 Absatz 2 Satz 1 Nummer 1 sowie Kommunikationshelferinnen und Kommunikationshelfer nach § 3 Absatz 2 Satz 1 Nummer 2, Satz 2 Nummer 1 bis 5 ohne nachgewiesene abgeschlossene Berufsausbildung oder Qualifizierung für das ausgeübte Tätigkeitsfeld.</w:t>
      </w:r>
    </w:p>
    <w:p>
      <w:r>
        <w:t xml:space="preserve">(5) Für den Einsatz sonstiger Kommunikationshilfen trägt der Träger öffentlicher Gewalt die entstandenen Aufwendungen.</w:t>
      </w:r>
    </w:p>
    <w:p>
      <w:r>
        <w:t xml:space="preserve">(6) Die Träger öffentlicher Gewalt können mit Gebärdensprachdolmetscherinnen und Gebärdensprachdolmetschern sowie Kommunikationshelferinnen und Kommunikationshelfern hinsichtlich der Vergütung und Abgeltung von den Absätzen 1 bis 4 abweichende Rahmenvereinbarungen treffen.</w:t>
      </w:r>
    </w:p>
    <w:p>
      <w:r>
        <w:t xml:space="preserve">(7) Der Träger öffentlicher Gewalt vergütet die Leistungen unmittelbar denjenigen, die sie erbracht haben. Stellen die Berechtigten die Kommunikationshilfe nach § 2 Absatz 2 Satz 2 selbst bereit, trägt der Träger öffentlicher Gewalt die Kosten nach den Absätzen 1 bis 5 nur nach Maßgabe des § 2 Absatz 1. In diesem Fall dürfen die Berechtigten nicht auf eine Erstattung verwiesen werden, es sei denn, sie wünschen dies oder es liegt ein sonstiger besonderer Grund vor.</w:t>
      </w:r>
    </w:p>
    <w:p>
      <w:r>
        <w:rPr>
          <w:color w:val="555555"/>
          <w:sz w:val="17"/>
        </w:rPr>
        <w:t xml:space="preserve">Zitiervorschlag: § 5 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