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KHStatV — Erhebungsmerkmale</w:t>
      </w:r>
    </w:p>
    <w:p>
      <w:r>
        <w:rPr>
          <w:color w:val="555555"/>
          <w:sz w:val="18"/>
        </w:rPr>
        <w:t xml:space="preserve">Krankenhausstatistik-Verordnung</w:t>
      </w:r>
    </w:p>
    <w:p>
      <w:r>
        <w:rPr>
          <w:color w:val="555555"/>
          <w:sz w:val="18"/>
        </w:rPr>
        <w:t xml:space="preserve">Stand: 10.06.2019 (konsolidierte Textfassung, kein amtliches Inkrafttretensdatum)</w:t>
      </w:r>
    </w:p>
    <w:p>
      <w:r>
        <w:t xml:space="preserve">Erhebungsmerkmale sind:</w:t>
      </w:r>
    </w:p>
    <w:p>
      <w:pPr>
        <w:ind w:left="420"/>
      </w:pPr>
      <w:r>
        <w:t xml:space="preserve">1. Art des Krankenhauses oder der Vorsorge- oder Rehabilitationseinrichtung sowie Art der Trägerschaft,</w:t>
      </w:r>
    </w:p>
    <w:p>
      <w:pPr>
        <w:ind w:left="420"/>
      </w:pPr>
      <w:r>
        <w:t xml:space="preserve">2. Zulassung nach § 108 des Fünften Buches Sozialgesetzbuch und Vertrag nach § 111 des Fünften Buches Sozialgesetzbuch oder § 111a des Fünften Buches Sozialgesetzbuch oder Zulassung nach § 30 der Gewerbeordnung,</w:t>
      </w:r>
    </w:p>
    <w:p>
      <w:pPr>
        <w:ind w:left="420"/>
      </w:pPr>
      <w:r>
        <w:t xml:space="preserve">3. Betten, gegliedert nach Art der Förderung und Fachabteilung sowie nach Art der Nutzung und Vertragsbestimmung,</w:t>
      </w:r>
    </w:p>
    <w:p>
      <w:pPr>
        <w:ind w:left="420"/>
      </w:pPr>
      <w:r>
        <w:t xml:space="preserve">4. besondere Einrichtungen nach § 17b Absatz 1 Satz 10 des Krankenhausfinanzierungsgesetzes, gegliedert nach Art und Anzahl der Betten, nach Berechnungs- und Belegungstagen sowie nach der Anzahl der behandelten Fälle,</w:t>
      </w:r>
    </w:p>
    <w:p>
      <w:pPr>
        <w:ind w:left="420"/>
      </w:pPr>
      <w:r>
        <w:t xml:space="preserve">5. Art und Zahl der medizinisch-technischen Großgeräte,</w:t>
      </w:r>
    </w:p>
    <w:p>
      <w:pPr>
        <w:ind w:left="420"/>
      </w:pPr>
      <w:r>
        <w:t xml:space="preserve">6. Art und Zahl der Dialyseplätze,</w:t>
      </w:r>
    </w:p>
    <w:p>
      <w:pPr>
        <w:ind w:left="420"/>
      </w:pPr>
      <w:r>
        <w:t xml:space="preserve">7. Zahl der Plätze für teilstationäre Behandlung während des Tages und der Nacht, gegliedert nach Fachabteilungen, nach besonderen Einrichtungen nach § 17b Absatz 1 Satz 10 des Krankenhausfinanzierungsgesetzes sowie nach Einrichtungen für Dialysepatientinnen und -patienten,</w:t>
      </w:r>
    </w:p>
    <w:p>
      <w:pPr>
        <w:ind w:left="420"/>
      </w:pPr>
      <w:r>
        <w:t xml:space="preserve">8. Art der nicht-bettenführenden Fachabteilungen,</w:t>
      </w:r>
    </w:p>
    <w:p>
      <w:pPr>
        <w:ind w:left="420"/>
      </w:pPr>
      <w:r>
        <w:t xml:space="preserve">9. Art der Arzneimittelversorgung,</w:t>
      </w:r>
    </w:p>
    <w:p>
      <w:pPr>
        <w:ind w:left="420"/>
      </w:pPr>
      <w:r>
        <w:t xml:space="preserve">10. Art und Zahl der Plätze sowie ihre Besetzung in Ausbildungsstätten für die in § 2 Nummer 1a des Krankenhausfinanzierungsgesetzes genannten Berufe,</w:t>
      </w:r>
    </w:p>
    <w:p>
      <w:pPr>
        <w:ind w:left="420"/>
      </w:pPr>
      <w:r>
        <w:t xml:space="preserve">11. ärztliches Personal, gegliedert nach Geschlecht, Geburtsjahr und Beschäftigungsverhältnis, bei hauptamtlichem ärztlichen Personal zusätzlich nach Dienststellung, Gebiets- und Teilgebietsbezeichnung; ferner Belegärztinnen und Belegärzte nach Gebiets- und Teilgebietsbezeichnung und von diesen angestelltes ärztliches Personal nach der Gebiets- und Teilgebietsbezeichnung der anstellenden Belegärztin oder des anstellenden Belegarztes,</w:t>
      </w:r>
    </w:p>
    <w:p>
      <w:pPr>
        <w:ind w:left="420"/>
      </w:pPr>
      <w:r>
        <w:t xml:space="preserve">12. nichtärztliches Personal, gegliedert nach Geschlecht, Geburtsjahr, Beschäftigungsverhältnis, Funktionsbereich und Berufsbezeichnung, im Pflegedienst auch nach Einsatz in der Psychiatrie, für in Pflegeberufen Ausgebildete zusätzlich nach Art der abgeschlossenen Weiterbildung; ferner Personal der Ausbildungsstätten nach Geschlecht und Beschäftigungsverhältnis sowie Personen in Ausbildung mit oder ohne direktes Beschäftigungsverhältnis bei dem Krankenhaus oder der Vorsorge- oder Rehabilitationseinrichtung nach Geschlecht und Beschäftigungsverhältnis, zusätzlich für Pflegeberufe nach der Art des Pflegeberufes,</w:t>
      </w:r>
    </w:p>
    <w:p>
      <w:pPr>
        <w:ind w:left="420"/>
      </w:pPr>
      <w:r>
        <w:t xml:space="preserve">13. ärztliches Personal und nichtärztliches Personal umgerechnet auf Vollkräfte, bei ärztlichem Personal gegliedert nach Gebiets- und Teilgebietsbezeichnung, bei nichtärztlichem Personal gegliedert nach Funktionsbereich, im Pflegedienst auch nach Berufsbezeichnung, Art der abgeschlossenen Weiterbildung und Fachabteilung; hauptamtliches Personal und Personal ohne direktes Beschäftigungsverhältnis bei der Einrichtung sind gesondert auszuweisen,</w:t>
      </w:r>
    </w:p>
    <w:p>
      <w:pPr>
        <w:ind w:left="420"/>
      </w:pPr>
      <w:r>
        <w:t xml:space="preserve">14. aus dem Krankenhaus oder der Vorsorge- oder Rehabilitationseinrichtung, die über mehr als 100 Betten verfügt, entlassene vollstationär behandelte Patientinnen und Patienten und Sterbefälle, gegliedert nach Geschlecht, Geburtsmonat und -jahr, Postleitzahl und Wohnort, in den Stadtstaaten zusätzlich nach Stadtteil, Zu- und Abgangsdatum, ferner nach im Zeitpunkt der Entlassung bekannter Hauptdiagnose und nach Fachabteilung mit der längsten Verweildauer,</w:t>
      </w:r>
    </w:p>
    <w:p>
      <w:pPr>
        <w:ind w:left="420"/>
      </w:pPr>
      <w:r>
        <w:t xml:space="preserve">15. vorstationär, nachstationär und teilstationär behandelte Patientinnen und Patienten und teilstationäre Berechnungstage, jeweils gegliedert nach Fachabteilung, nach besonderen Einrichtungen nach § 17b Absatz 1 Satz 10 des Krankenhausfinanzierungsgesetzes sowie nach Einrichtungen für Dialysepatientinnen und -patienten,</w:t>
      </w:r>
    </w:p>
    <w:p>
      <w:pPr>
        <w:ind w:left="420"/>
      </w:pPr>
      <w:r>
        <w:t xml:space="preserve">16. Zahl ambulant behandelter Patientinnen und Patienten, gegliedert nach der gesetzlichen Grundlage der Leistungserbringung, bei ambulanten Operationen zusätzlich nach der Zahl der in dem Katalog nach § 115b des Fünften Buches Sozialgesetzbuch genannten Operationen und der Zahl anderer ambulanter Operationen sowie Zahl ambulanter Notfälle,</w:t>
      </w:r>
    </w:p>
    <w:p>
      <w:pPr>
        <w:ind w:left="420"/>
      </w:pPr>
      <w:r>
        <w:t xml:space="preserve">17. Stufe der Teilnahme an der stationären Notfallversorgung nach § 136c Absatz 4 des Fünften Buches Sozialgesetzbuch,</w:t>
      </w:r>
    </w:p>
    <w:p>
      <w:pPr>
        <w:ind w:left="420"/>
      </w:pPr>
      <w:r>
        <w:t xml:space="preserve">18. Art und Zahl der Entbindungen und Geburten,</w:t>
      </w:r>
    </w:p>
    <w:p>
      <w:pPr>
        <w:ind w:left="420"/>
      </w:pPr>
      <w:r>
        <w:t xml:space="preserve">19. Berechnungs- und Belegungstage, in Vorsorge- oder Rehabilitationseinrichtungen die Pflegetage, sowie Patientenzugang und -abgang einschließlich der Einrichtung, in die entlassen wird, jeweils gegliedert nach Art und Zahl sowie nach Fachabteilung,</w:t>
      </w:r>
    </w:p>
    <w:p>
      <w:pPr>
        <w:ind w:left="420"/>
      </w:pPr>
      <w:r>
        <w:t xml:space="preserve">20. auf der Grundlage der Krankenhaus-Buchführungsverordnung die Aufwendungen des Krankenhauses nach den Kontenuntergruppen 600 bis 720, 730 bis 742, 781 und 782, nachrichtlich die Zahlungen für Ausbildungsfonds sowie die Höhe der Aufwendungen, die in den vorgenannten Kontenuntergruppen auf Leistungen entfallen, die nicht zu den allgemeinen voll- und teilstationären Krankenhausleistungen gehören (Abzüge), gegliedert nach einzelnen Personal- und Sachkostenarten; soweit die Ermittlung der Abzüge mit unverhältnismäßig hohem Aufwand verbunden ist, sind sie wirklichkeitsnah zu schätzen.</w:t>
      </w:r>
    </w:p>
    <w:p>
      <w:r>
        <w:t xml:space="preserve">Die Erhebungsmerkmale nach Satz 1 Nummer 3 bis 9 und 14 bis 19 sind ab dem 1. Januar 2020 für Krankenhäuser nach Standorten gegliedert zu erfassen.</w:t>
      </w:r>
    </w:p>
    <w:p>
      <w:r>
        <w:rPr>
          <w:color w:val="555555"/>
          <w:sz w:val="17"/>
        </w:rPr>
        <w:t xml:space="preserve">Zitiervorschlag: § 3 KHStatV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https://recht.nulegal.eu/gesetze/KHStatV/3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