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KHStatV — Umfang der Erhebungen, Begriffsbestimmungen</w:t>
      </w:r>
    </w:p>
    <w:p>
      <w:r>
        <w:rPr>
          <w:color w:val="555555"/>
          <w:sz w:val="18"/>
        </w:rPr>
        <w:t xml:space="preserve">Krankenhausstatistik-Verordnung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Erhebungen als Bundesstatistik werden durchgeführt über</w:t>
      </w:r>
    </w:p>
    <w:p>
      <w:pPr>
        <w:ind w:left="420"/>
      </w:pPr>
      <w:r>
        <w:t xml:space="preserve">1. die Krankenhäuser und Vorsorge- oder Rehabilitationseinrichtungen, ihre organisatorischen Einheiten, ihre personelle Besetzung und sachliche Ausstattung sowie ihre Leistungen,</w:t>
      </w:r>
    </w:p>
    <w:p>
      <w:pPr>
        <w:ind w:left="420"/>
      </w:pPr>
      <w:r>
        <w:t xml:space="preserve">2. die Kosten der Krankenhäuser sowie die Krankenhauspatienten und die Art ihrer Erkrankungen,</w:t>
      </w:r>
    </w:p>
    <w:p>
      <w:pPr>
        <w:ind w:left="420"/>
      </w:pPr>
      <w:r>
        <w:t xml:space="preserve">3. die Ausbildungsstätten an Krankenhäusern.</w:t>
      </w:r>
    </w:p>
    <w:p>
      <w:r>
        <w:t xml:space="preserve">(2) Die Erhebungen erstrecken sich nicht auf die in § 3 Nr. 2 und 3 des Krankenhausfinanzierungsgesetzes genannten Krankenhäuser.</w:t>
      </w:r>
    </w:p>
    <w:p>
      <w:r>
        <w:t xml:space="preserve">(3) Im Sinne dieser Verordnung sind</w:t>
      </w:r>
    </w:p>
    <w:p>
      <w:pPr>
        <w:ind w:left="420"/>
      </w:pPr>
      <w:r>
        <w:t xml:space="preserve">1. Krankenhäuserdie Krankenhäuser nach § 2 Nr. 1 des Krankenhausfinanzierungsgesetzes einschließlich der in den §§ 3 und 5 des Krankenhausfinanzierungsgesetzes genannten Krankenhäuser, soweit sie zu den Krankenhäusern nach § 107 Abs. 1 des Fünften Buches Sozialgesetzbuch gehören,</w:t>
      </w:r>
    </w:p>
    <w:p>
      <w:pPr>
        <w:ind w:left="420"/>
      </w:pPr>
      <w:r>
        <w:t xml:space="preserve">2. Vorsorge- oder Rehabilitationseinrichtungendie Krankenhäuser nach § 2 Nr. 1 des Krankenhausfinanzierungsgesetzes einschließlich der in den §§ 3 und 5 des Krankenhausfinanzierungsgesetzes genannten Krankenhäuser und Einrichtungen, soweit sie zu den Vorsorge- oder Rehabilitationseinrichtungen nach § 107 Abs. 2 des Fünften Buches Sozialgesetzbuch gehören.</w:t>
      </w:r>
    </w:p>
    <w:p>
      <w:r>
        <w:rPr>
          <w:color w:val="555555"/>
          <w:sz w:val="17"/>
        </w:rPr>
        <w:t xml:space="preserve">Zitiervorschlag: § 1 KHStatV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