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KHSichZVO (Nordrhein-Westfalen) — Übergangsregelung</w:t>
      </w:r>
    </w:p>
    <w:p>
      <w:r>
        <w:rPr>
          <w:color w:val="555555"/>
          <w:sz w:val="18"/>
        </w:rPr>
        <w:t xml:space="preserve">Krankenhaus-Sicherstellungszuschlagsverordnung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 ist erstmals auf Anträge nach § 5 Absatz 2 Satz 5 des Krankenhausentgeltgesetzes vom 23. April 2002 (BGBl. I S. 1412, 1422), das zuletzt durch Artikel 6 des Gesetzes vom 11. Juli 2021 (BGBl. I S. 2754) geändert worden ist, anzuwenden, die sich auf den Vereinbarungszeitraum 2023 beziehen.</w:t>
      </w:r>
    </w:p>
    <w:p>
      <w:r>
        <w:rPr>
          <w:color w:val="555555"/>
          <w:sz w:val="17"/>
        </w:rPr>
        <w:t xml:space="preserve">Zitiervorschlag: § 2 KHSichZVO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https://recht.nulegal.eu/gesetze/KHSichZVO/2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