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KHKapSurV — Inkrafttreten</w:t>
      </w:r>
    </w:p>
    <w:p>
      <w:r>
        <w:rPr>
          <w:color w:val="555555"/>
          <w:sz w:val="18"/>
        </w:rPr>
        <w:t xml:space="preserve">Verordnung zur Krankenhauskapazitätssurveillance</w:t>
      </w:r>
    </w:p>
    <w:p>
      <w:r>
        <w:rPr>
          <w:color w:val="555555"/>
          <w:sz w:val="18"/>
        </w:rPr>
        <w:t xml:space="preserve">Stand: 20.09.2022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§ 2 tritt am 26. November 2022 in Kraft.</w:t>
      </w:r>
    </w:p>
    <w:p>
      <w:r>
        <w:rPr>
          <w:color w:val="555555"/>
          <w:sz w:val="17"/>
        </w:rPr>
        <w:t xml:space="preserve">Zitiervorschlag: § 3 KHKapSurV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https://recht.nulegal.eu/gesetze/KHKapSurV/3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