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KHKapSurV — Angabe für die Ermittlung nicht intensivmedizinischer somatischer Behandlungskapazitäten</w:t>
      </w:r>
    </w:p>
    <w:p>
      <w:r>
        <w:rPr>
          <w:color w:val="555555"/>
          <w:sz w:val="18"/>
        </w:rPr>
        <w:t xml:space="preserve">Verordnung zur Krankenhauskapazitätssurveillance</w:t>
      </w:r>
    </w:p>
    <w:p>
      <w:r>
        <w:rPr>
          <w:color w:val="555555"/>
          <w:sz w:val="18"/>
        </w:rPr>
        <w:t xml:space="preserve">Stand: 20.09.2022 (konsolidierte Textfassung, kein amtliches Inkrafttretensdatum)</w:t>
      </w:r>
    </w:p>
    <w:p>
      <w:r>
        <w:t xml:space="preserve">(1) Zur Ermittlung der nicht intensivmedizinischen somatischen Behandlungskapazitäten ist als erforderliche Angabe im Sinne von § 13 Absatz 7 Satz 4 Nummer 1 des Infektionsschutzgesetzes die Anzahl der durch die vollstationäre nicht intensivmedizinische somatische Versorgung belegten Betten, differenziert nach mit Erwachsenen und Kindern belegten Betten, zu übermitteln.</w:t>
      </w:r>
    </w:p>
    <w:p>
      <w:r>
        <w:t xml:space="preserve">(2) Die Übermittlung der Angabe nach Absatz 1 hat ab dem 20. September 2022 täglich bis 11 Uhr mit Stand des Vortages um 12 Uhr zu erfolgen.</w:t>
      </w:r>
    </w:p>
    <w:p>
      <w:r>
        <w:rPr>
          <w:color w:val="555555"/>
          <w:sz w:val="17"/>
        </w:rPr>
        <w:t xml:space="preserve">Zitiervorschlag: § 1 KHKapSurV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https://recht.nulegal.eu/gesetze/KHKapSurV/1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