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6b KHG — Zuweisung von Koordinierungs- und Vernetzungsaufgaben</w:t>
      </w:r>
    </w:p>
    <w:p>
      <w:r>
        <w:rPr>
          <w:color w:val="555555"/>
          <w:sz w:val="18"/>
        </w:rPr>
        <w:t xml:space="preserve">Krankenhausfinanzierungsgesetz</w:t>
      </w:r>
    </w:p>
    <w:p>
      <w:r>
        <w:rPr>
          <w:color w:val="555555"/>
          <w:sz w:val="18"/>
        </w:rPr>
        <w:t xml:space="preserve">Stand: 15.04.2026 (konsolidierte Textfassung, kein amtliches Inkrafttretensdatum)</w:t>
      </w:r>
    </w:p>
    <w:p>
      <w:r>
        <w:t xml:space="preserve">Die für die Krankenhausplanung zuständige Landesbehörde kann einem Krankenhaus unter der in Satz 3 genannten Voraussetzung im Benehmen mit den Landesverbänden der Krankenkassen und den Ersatzkassen folgende Koordinierungs- und Vernetzungsaufgaben gemeinsam zuweisen:</w:t>
      </w:r>
    </w:p>
    <w:p>
      <w:pPr>
        <w:ind w:left="420"/>
      </w:pPr>
      <w:r>
        <w:t xml:space="preserve">1. die krankenhausübergreifende Koordinierung von Versorgungsprozessen und -kapazitäten, insbesondere bei Großschadenslagen, der Intensivmedizin und Notfallversorgung, im Zusammenwirken mit den nach Landesrecht bestimmten oder den von der obersten zuständigen Landesbehörde hierfür vorgesehenen Rettungsleitstellen, und</w:t>
      </w:r>
    </w:p>
    <w:p>
      <w:pPr>
        <w:ind w:left="420"/>
      </w:pPr>
      <w:r>
        <w:t xml:space="preserve">2. die Konzeption und die Koordinierung des Einsatzes regionaler, insbesondere telemedizinischer Versorgungsnetzwerke sowie informationstechnischer Systeme und digitaler Dienste.</w:t>
      </w:r>
    </w:p>
    <w:p>
      <w:r>
        <w:t xml:space="preserve">Das Nähere zu dem Inhalt der in Satz 1 genannten Koordinierungs- und Vernetzungsaufgaben vereinbaren die Vertragsparteien nach § 17b Absatz 2. Die in Satz 1 genannten Koordinierungs- und Vernetzungsaufgaben dürfen folgenden Krankenhäusern zugewiesen werden:</w:t>
      </w:r>
    </w:p>
    <w:p>
      <w:pPr>
        <w:ind w:left="420"/>
      </w:pPr>
      <w:r>
        <w:t xml:space="preserve">1. einem Krankenhaus, das der in § 135d Absatz 4 Satz 2 Nummer 1 des Fünften Buches Sozialgesetzbuch genannten Versorgungsstufe „Level 3U“ zugeordnet ist, oder</w:t>
      </w:r>
    </w:p>
    <w:p>
      <w:pPr>
        <w:ind w:left="420"/>
      </w:pPr>
      <w:r>
        <w:t xml:space="preserve">2. einem Krankenhaus, das der in § 135d Absatz 4 Satz 2 Nummer 2 des Fünften Buches Sozialgesetzbuch genannten Versorgungsstufe „Level 3“ zugeordnet ist, wenn in dem jeweiligen Land kein Krankenhaus der Versorgungsstufe „Level 3U“ zugeordnet ist, oder wenn die für die Krankenhausplanung zuständige Landesbehörde dies zur Förderung der Koordinierung und Vernetzung der Krankenhausversorgung für erforderlich hält.</w:t>
      </w:r>
    </w:p>
    <w:p>
      <w:r>
        <w:t xml:space="preserve">Bei der Entscheidung über die Erklärung des in Satz 1 genannten Benehmens handeln die Landesverbände der Krankenkassen und die Ersatzkassen gemeinsam und einheitlich. Die für die Krankenhausplanung zuständige Landesbehörde hat Bedenken, die die Landesverbände der Krankenkassen und die Ersatzkassen im Rahmen der Benehmensherstellung zur Entscheidung über die in Satz 1 genannte Zuweisung vortragen, zu berücksichtigen. Die Zuweisung nach Satz 1 erfolgt durch Bescheid. Gegen den Bescheid ist der Verwaltungsrechtsweg gegeben. Die für die Krankenhausplanung zuständige Landesbehörde hat dem Institut für das Entgeltsystem im Krankenhaus bis zum 30. September eines jeden Kalenderjahres, erstmals bis zum 30. September 2027, mitzuteilen, welchen Krankenhäusern sie die in Satz 1 genannten Aufgaben zugewiesen hat. Das Institut für das Entgeltsystem im Krankenhaus regelt das Nähere zur Datenübermittlung.</w:t>
      </w:r>
    </w:p>
    <w:p>
      <w:r>
        <w:rPr>
          <w:color w:val="555555"/>
          <w:sz w:val="17"/>
        </w:rPr>
        <w:t xml:space="preserve">Zitiervorschlag: § 6b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