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2a KHG — Krankenhausstandort</w:t>
      </w:r>
    </w:p>
    <w:p>
      <w:r>
        <w:rPr>
          <w:color w:val="555555"/>
          <w:sz w:val="18"/>
        </w:rPr>
        <w:t xml:space="preserve">Krankenhausfinanzierungsgesetz</w:t>
      </w:r>
    </w:p>
    <w:p>
      <w:r>
        <w:rPr>
          <w:color w:val="555555"/>
          <w:sz w:val="18"/>
        </w:rPr>
        <w:t xml:space="preserve">Stand: 15.04.2026 (konsolidierte Textfassung, kein amtliches Inkrafttretensdatum)</w:t>
      </w:r>
    </w:p>
    <w:p>
      <w:r>
        <w:t xml:space="preserve">(1) Ein Krankenhausstandort ist ein Gebäude oder ein zusammenhängender Gebäudekomplex eines Krankenhausträgers, in dem Patienten in mindestens einer fachlichen Organisationseinheit voll-, teil- oder tagesstationär, vor- oder nachstationär oder ambulant behandelt werden, und dessen Ort nach Absatz 2 räumlich bestimmt ist. Ein Krankenhausstandort kann abweichend von Satz 1 aus mehreren Gebäuden oder Gebäudekomplexen eines Krankenhausträgers bestehen, wenn der Abstand zwischen den am weitesten voneinander entfernt liegenden Gebäudepunkten nicht mehr als 2 000 Meter Luftlinie beträgt (Flächenstandort). Eine fachliche Organisationseinheit im Sinne des Satzes 1 ist insbesondere eine Fachabteilung, eine Tagesklinik oder eine andere ärztlich geleitete Organisationseinheit, in der ambulante Leistungen erbracht werden (Krankenhausambulanz).</w:t>
      </w:r>
    </w:p>
    <w:p>
      <w:r>
        <w:t xml:space="preserve">(2) Die räumliche Bestimmung eines Krankenhausstandortes erfolgt anhand einer Geokoordinate der Zugangsadresse (Straße, Hausnummer, Postleitzahl). Ein Flächenstandort wird abweichend von Satz 1 räumlich anhand einer Geokoordinate der Adresse des Hauptzugangs bestimmt. Eigenständige Standorte, die die Vertragspartner nach Absatz 4 Satz 1 bestimmt haben, und Krankenhausambulanzen werden gesondert geokodiert.</w:t>
      </w:r>
    </w:p>
    <w:p>
      <w:r>
        <w:t xml:space="preserve">(3) Der Spitzenverband Bund der Krankenkassen und die Deutsche Krankenhausgesellschaft vereinbaren im Benehmen mit dem Verband der Privaten Krankenversicherung e. V. bis zum 31. März 2025</w:t>
      </w:r>
    </w:p>
    <w:p>
      <w:pPr>
        <w:ind w:left="420"/>
      </w:pPr>
      <w:r>
        <w:t xml:space="preserve">1. das Nähere zum Verfahren der Geokodierung, zum anzuwendenden Koordinatensystem und zur Notation nach Maßgabe der Vorgaben des Absatzes 2 und</w:t>
      </w:r>
    </w:p>
    <w:p>
      <w:pPr>
        <w:ind w:left="420"/>
      </w:pPr>
      <w:r>
        <w:t xml:space="preserve">2. Regelungen zu Krankenhausambulanzen, insbesondere unter welchen Voraussetzungen diese als eigenständige Krankenhausstandorte zu bestimmen sind.</w:t>
      </w:r>
    </w:p>
    <w:p>
      <w:r>
        <w:t xml:space="preserve">Kommt eine Vereinbarung nicht fristgerecht zustande, legt die Schiedsstelle nach § 18a Absatz 6 den Inhalt der Vereinbarung ohne Antrag einer Vereinbarungspartei fest.</w:t>
      </w:r>
    </w:p>
    <w:p>
      <w:r>
        <w:t xml:space="preserve">(4) Der Spitzenverband Bund der Krankenkassen und die Deutsche Krankenhausgesellschaft können im Benehmen mit der für die Krankenhausplanung zuständigen Landesbehörde und dem Verband der Privaten Krankenversicherung vereinbaren, dass</w:t>
      </w:r>
    </w:p>
    <w:p>
      <w:pPr>
        <w:ind w:left="420"/>
      </w:pPr>
      <w:r>
        <w:t xml:space="preserve">1. fachliche Organisationseinheiten nach Absatz 1 Satz 3 eigenständige Krankenhausstandorte sind oder</w:t>
      </w:r>
    </w:p>
    <w:p>
      <w:pPr>
        <w:ind w:left="420"/>
      </w:pPr>
      <w:r>
        <w:t xml:space="preserve">2. abweichend von Absatz 1 Satz 1 und 2 die Gebäude oder Gebäudekomplexe eines bestimmten Krankenhauses ein Krankenhausstandort sind.</w:t>
      </w:r>
    </w:p>
    <w:p>
      <w:r>
        <w:t xml:space="preserve">Kommt eine Einigung nach Satz 1 nicht zustande, entscheidet die Schiedsstelle nach § 18a Absatz 6 auf Antrag einer Vertragspartei. Die Schiedsstelle hat die für die Krankenhausplanung zuständige Landesbehörde anzuhören und eine von ihr im Rahmen der Anhörung abgegebene Stellungnahme angemessen zu berücksichtigen.</w:t>
      </w:r>
    </w:p>
    <w:p>
      <w:r>
        <w:t xml:space="preserve">(5) Der Spitzenverband Bund der Krankenkassen und die Deutsche Krankenhausgesellschaft prüfen im Benehmen mit dem Verband der Privaten Krankenversicherung die Auswirkungen der Festlegung von Krankenhausstandorten nach Absatz 1 sowie möglichen Einzelfallentscheidungen nach Ansatz 4 auf die Qualitätssicherung der Patientenversorgung sowie auf die Vergütung von Krankenhausleistungen und legen dem Bundesministerium für Gesundheit bis zum 31. Dezember 2029 einen Bericht über diese vor.</w:t>
      </w:r>
    </w:p>
    <w:p>
      <w:r>
        <w:t xml:space="preserve">(6) Die Möglichkeit, Vereinbarungen nach § 11 des Krankenhausentgeltgesetzes oder nach § 11 der Bundespflegesatzverordnung einheitlich für alle Standorte eines Krankenhauses zu schließen, bleibt bestehen.</w:t>
      </w:r>
    </w:p>
    <w:p>
      <w:r>
        <w:rPr>
          <w:color w:val="555555"/>
          <w:sz w:val="17"/>
        </w:rPr>
        <w:t xml:space="preserve">Zitiervorschlag: § 2a KHG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https://recht.nulegal.eu/gesetze/KHG/2a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