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KHEntgG — Vereinbarung auf Landesebene, Verordnungsermächtigung</w:t>
      </w:r>
    </w:p>
    <w:p>
      <w:r>
        <w:rPr>
          <w:color w:val="555555"/>
          <w:sz w:val="18"/>
        </w:rPr>
        <w:t xml:space="preserve">Krankenhausentgeltgesetz</w:t>
      </w:r>
    </w:p>
    <w:p>
      <w:r>
        <w:rPr>
          <w:color w:val="555555"/>
          <w:sz w:val="18"/>
        </w:rPr>
        <w:t xml:space="preserve">Stand: 05.08.2026 (konsolidierte Textfassung, kein amtliches Inkrafttretensdatum)</w:t>
      </w:r>
    </w:p>
    <w:p>
      <w:r>
        <w:t xml:space="preserve">(1) Zur Bestimmung der Höhe der Fallpauschalen nach § 9 Abs. 1 Satz 1 Nr. 1 vereinbaren die in § 18 Abs. 1 Satz 2 des Krankenhausfinanzierungsgesetzes genannten Beteiligten (Vertragsparteien auf Landesebene) mit Wirkung für die Vertragsparteien nach § 11 jährlich einen landesweit geltenden Basisfallwert (Landesbasisfallwert) für das folgende Kalenderjahr. Dabei gehen sie von den Vereinbarungswerten der Krankenhäuser im Land für das laufende Kalenderjahr nach Anlage 1 Abschnitt B1 aus, insbesondere von der Summe der effektiven Bewertungsrelationen und der Erlössumme für Fallpauschalen (B1 laufende Nummer 3), und schätzen auf dieser Grundlage die voraussichtliche Entwicklung im folgenden Kalenderjahr; soweit Werte für einzelne Krankenhäuser noch nicht vorliegen, sind diese zu schätzen. Sie vereinbaren, dass Fehlschätzungen des Basisfallwerts bei der Vereinbarung des Basisfallwerts für das Folgejahr berichtigt werden. Die Vertragsparteien haben in der Vereinbarung festzulegen, zu welchen Tatbeständen und unter welchen Voraussetzungen im Folgejahr eine Verhandlung über eine Berichtigung aufgenommen wird. Bei einer Berichtigung ist zusätzlich zu der Berichtigung des vereinbarten Erlösvolumens (Basisberichtigung) ein entsprechender Ausgleich durchzuführen. Die Berichtigung nach den Sätzen 3 bis 5 ist nur durchzuführen, soweit im Rahmen der Vorgaben zur Beitragssatzstabilität bei der zu ändernden Vereinbarung des Vorjahres auch ohne eine Fehlschätzung eine Berücksichtigung des Betrags der Basisberichtigung zulässig gewesen wäre. Eine Veränderung der Summe der effektiven Bewertungsrelationen, die aus § 17b Absatz 4 des Krankenhausfinanzierungsgesetzes in Verbindung mit § 6a, aus § 17b Absatz 4b des Krankenhausfinanzierungsgesetzes in Verbindung mit § 6b, aus § 6c, aus § 115f des Fünften Buches Sozialgesetzbuch oder aus § 17b Absatz 2a des Krankenhausfinanzierungsgesetzesentsteht, ist im Erlösvolumen entsprechend verändernd zu berücksichtigen, so dass hieraus keine Veränderung des zu vereinbarenden Landesbasisfallwerts entsteht. Als Ausgangsgrundlage für die Vereinbarung des Landesbasisfallwerts für das Jahr 2027 ist der für das Jahr 2026 vereinbarte oder festgesetzte Landesbasisfallwert ohne Ausgleiche um 1,14 Prozent zu erhöhen.</w:t>
      </w:r>
    </w:p>
    <w:p>
      <w:r>
        <w:t xml:space="preserve">(2) (weggefallen)</w:t>
      </w:r>
    </w:p>
    <w:p>
      <w:r>
        <w:t xml:space="preserve">(3) Bei der Vereinbarung sind insbesondere zu berücksichtigen:</w:t>
      </w:r>
    </w:p>
    <w:p>
      <w:pPr>
        <w:ind w:left="420"/>
      </w:pPr>
      <w:r>
        <w:t xml:space="preserve">1. der von den Vertragsparteien nach § 9 Absatz 1b Satz 4 vorgegebene Veränderungsbedarf auf Grund der jährlichen Kostenerhebung und Neukalkulation, der nicht mit den Bewertungsrelationen umgesetzt werden kann,</w:t>
      </w:r>
    </w:p>
    <w:p>
      <w:pPr>
        <w:ind w:left="420"/>
      </w:pPr>
      <w:r>
        <w:t xml:space="preserve">2. voraussichtliche allgemeine Kostenentwicklungen,</w:t>
      </w:r>
    </w:p>
    <w:p>
      <w:pPr>
        <w:ind w:left="420"/>
      </w:pPr>
      <w:r>
        <w:t xml:space="preserve">3. Möglichkeiten zur Ausschöpfung von Wirtschaftlichkeitsreserven, soweit diese nicht bereits durch die Weiterentwicklung der Bewertungsrelationen erfasst worden sind,</w:t>
      </w:r>
    </w:p>
    <w:p>
      <w:pPr>
        <w:ind w:left="420"/>
      </w:pPr>
      <w:r>
        <w:t xml:space="preserve">4. (weggefallen)</w:t>
      </w:r>
    </w:p>
    <w:p>
      <w:pPr>
        <w:ind w:left="420"/>
      </w:pPr>
      <w:r>
        <w:t xml:space="preserve">5. (weggefallen)</w:t>
      </w:r>
    </w:p>
    <w:p>
      <w:pPr>
        <w:ind w:left="420"/>
      </w:pPr>
      <w:r>
        <w:t xml:space="preserve">6. absenkend die Summe der Zuschläge nach § 7 Absatz 1 Satz 1 Nummer 4, soweit die Leistungen bislang durch den Basisfallwert finanziert worden sind oder die Zuschläge auf ergänzenden oder abweichenden Vorgaben des Landes nach § 5 Absatz 2 Satz 2 beruhen; dabei werden die Zuschläge nach § 4 Absatz 8 und 9 und § 5 Absatz 3, 3b und 3c sowie Zuschläge für die Teilnahme an der Notfallversorgung nicht einbezogen,</w:t>
      </w:r>
    </w:p>
    <w:p>
      <w:pPr>
        <w:ind w:left="420"/>
      </w:pPr>
      <w:r>
        <w:t xml:space="preserve">7. erhöhend die Summe der befristeten Zuschläge nach § 5 Absatz 3c, soweit diese nicht mehr krankenhausindividuell erhoben werden und nicht durch Zusatzentgelte vergütet werden.</w:t>
      </w:r>
    </w:p>
    <w:p>
      <w:r>
        <w:t xml:space="preserve">Soweit infolge einer veränderten Kodierung der Diagnosen und Prozeduren Ausgabenerhöhungen entstehen, sind diese vollständig durch eine entsprechende Absenkung des Basisfallwerts auszugleichen.</w:t>
      </w:r>
    </w:p>
    <w:p>
      <w:r>
        <w:t xml:space="preserve">(4) Die nach Absatz 3 vereinbarte Veränderung des Basisfallwerts darf die sich bei Anwendung des nach § 9 Absatz 1b Satz 1 bis 3 vereinbarten oder festgelegten oder nach § 9 Absatz 2 Satz 1 festgesetzten Veränderungswerts ergebende Veränderung des Basisfallwerts nicht überschreiten. Satz 1 gilt nicht, soweit eine Erhöhung des Basisfallwerts infolge der Weiterentwicklung des DRG-Vergütungssystems oder der Abrechnungsregeln lediglich technisch bedingt ist und nicht zu einer Erhöhung der Gesamtausgaben für Krankenhausleistungen führt oder soweit eine Berichtigung von Fehlschätzungen nach Absatz 1 durchzuführen ist. Soweit eine Überschreitung des Veränderungswerts durch die erhöhende Berücksichtigung von befristeten Zuschlägen nach § 5 Absatz 3c im Rahmen von Absatz 3 Satz 1 Nummer 7 begründet ist, ist abweichend von Satz 1 ein höherer Basisfallwert zu vereinbaren. Satz 2 findet keine Anwendung im Zusammenhang mit der Einführung und Weiterentwicklung des Pflegebudgets nach § 6a, des Vorhaltebudgets nach § 6b, der Vergütung von sektorenübergreifenden Versorgungseinrichtungen nach § 6c, der Kurzzeitfallpauschalen im Sinne des § 17b Absatz 2a Satz 1 des Krankenhausfinanzierungsgesetzes und der speziellen sektorengleichen Vergütung nach § 115f des Fünften Buches Sozialgesetzbuch.</w:t>
      </w:r>
    </w:p>
    <w:p>
      <w:r>
        <w:t xml:space="preserve">(5) Bei der Vereinbarung des Basisfallwerts sind erstmals für das Jahr 2026 nach Maßgabe der folgenden Sätze Tariferhöhungen für Löhne und Gehälter über den Veränderungswert nach Absatz 4 Satz 1 hinaus zu berücksichtigen; eine Erhöhung wirkt als Basiserhöhung auch für die Folgejahre. Bezogen auf die Personalkosten werden für den Pflegedienst sowie für den übrigen nichtärztlichen Personalbereich und für den ärztlichen Personalbereich jeweils 50 Prozent des Unterschieds zwischen dem Veränderungswert und der Tarifrate berücksichtigt. Maßstab für die Ermittlung der Tarifrate ist für</w:t>
      </w:r>
    </w:p>
    <w:p>
      <w:pPr>
        <w:ind w:left="420"/>
      </w:pPr>
      <w:r>
        <w:t xml:space="preserve">1. den Bereich des Pflegepersonals,</w:t>
      </w:r>
    </w:p>
    <w:p>
      <w:pPr>
        <w:ind w:left="420"/>
      </w:pPr>
      <w:r>
        <w:t xml:space="preserve">2. den übrigen nichtärztlichen Personalbereich und</w:t>
      </w:r>
    </w:p>
    <w:p>
      <w:pPr>
        <w:ind w:left="420"/>
      </w:pPr>
      <w:r>
        <w:t xml:space="preserve">3. den ärztlichen Personalbereich</w:t>
      </w:r>
    </w:p>
    <w:p>
      <w:r>
        <w:t xml:space="preserve">jeweils diejenige tarifvertragliche Vereinbarung, die in dem jeweiligen Bereich für die meisten Beschäftigten maßgeblich ist; maßgeblich sind jeweils die durchschnittlichen Auswirkungen der tarifvertraglich vereinbarten linearen und strukturellen Steigerungen sowie Einmalzahlungen. Die Vertragsparteien auf Bundesebene haben die Vereinbarung der Erhöhungsrate und der anteiligen Erhöhungsrate nach § 9 Absatz 1 Nummer 7 jeweils für das laufende Kalenderjahr innerhalb von vier Wochen nach Wirksamwerden einer nach Satz 3 maßgeblichen tarifvertraglichen Vereinbarung zu treffen; die Erhöhungsrate nach § 9 Absatz 1 Nummer 7 ist in Höhe des Unterschieds zwischen dem nach § 9 Absatz 1b Satz 1 bis 3 vereinbarten oder festgelegten oder nach § 9 Absatz 2 Satz 1 festgesetzten Veränderungswert und der in Satz 3 genannten Tarifrate zu vereinbaren. Der zu vereinbarende Basisfallwert ist unter Berücksichtigung des Zeitpunkts der erstmaligen Abrechnung von den Vertragsparteien auf Landesebene um die nach § 9 Absatz 1 Nummer 7 vereinbarte anteilige Erhöhungsrate zu erhöhen. Sofern der Basisfallwert bereits vereinbart oder festgesetzt ist, ist die nach § 9 Absatz 1 Nummer 7 vereinbarte anteilige Erhöhungsrate bei der Vereinbarung des Basisfallwerts für das Folgejahr erhöhend zu berücksichtigen. Neben der Berichtigung des Basisfallwerts des Vorjahres ist ein einmaliger Ausgleich infolge der verspäteten Anwendung der anteiligen Erhöhungsrate vorzunehmen. Abweichend von Satz 6 ist der Basisfallwert, sofern er bereits vereinbart oder festgesetzt ist, auf Verlangen einer in Absatz 1 Satz 1 genannten Vertragspartei auf Landesebene während eines laufenden Kalenderjahres unverzüglich unter Berücksichtigung der nach § 9 Absatz 1 Nummer 7 vereinbarten anteiligen Erhöhungsrate und des Zeitpunkts der erstmaligen Abrechnung neu zu vereinbaren.</w:t>
      </w:r>
    </w:p>
    <w:p>
      <w:r>
        <w:t xml:space="preserve">(6) Das Statistische Bundesamt hat jährlich einen Orientierungswert zu ermitteln, der die tatsächlichen Kostenentwicklungen der Krankenhäuser wiedergibt, und diesen spätestens bis zum 30. September jeden Jahres zu veröffentlichen. Die für eine Weiterentwicklung des Orientierungswerts vom Statistischen Bundesamt zu erhebenden Daten werden vom Bundesministerium für Gesundheit durch Rechtsverordnung ohne Zustimmung des Bundesrates festgelegt. Die Erhebungen dieser Daten werden jährlich vom Statistischen Bundesamt durchgeführt. Nach Inkrafttreten der in Satz 2 genannten Rechtsverordnung umfasst der Berichtszeitraum das vorangegangene Kalenderjahr. Die Krankenhäuser nach § 2 Nummer 1 des Krankenhausfinanzierungsgesetzes einschließlich der in den §§ 3 und 5 des Krankenhausfinanzierungsgesetzes genannten Krankenhäuser, soweit sie zugelassene Krankenhäuser im Sinne des § 108 des Fünften Buches Sozialgesetzbuch sind, mit Ausnahme von Bundeswehrkrankenhäusern und reinen Tages- und Nachtkliniken, sind verpflichtet, dem Statistischen Bundesamt für die Zwecke nach Satz 1 Daten zu übermitteln. Soweit es zur Gewinnung von Informationen zur Bestimmung des Orientierungswertes erforderlich ist, darf das Statistische Bundesamt die erhobenen Daten mit den nach § 21 Absatz 3 Satz 1 Nummer 4 genannten Daten zusammenführen.</w:t>
      </w:r>
    </w:p>
    <w:p>
      <w:r>
        <w:t xml:space="preserve">(7) Soweit in dem in Artikel 3 des Einigungsvertrages genannten Gebiet die Höhe der Vergütung nach dem Tarifvertrag für den öffentlichen Dienst (TVöD) unter der im übrigen Bundesgebiet geltenden Höhe liegt, ist dies bei der Vereinbarung des Basisfallwerts zu beachten. Die Veränderungsrate nach Absatz 4 darf überschritten werden, soweit eine Angleichung dieser Vergütung an die im übrigen Bundesgebiet geltende Höhe dies erforderlich macht.</w:t>
      </w:r>
    </w:p>
    <w:p>
      <w:r>
        <w:t xml:space="preserve">(8) Zur schrittweisen Angleichung der unterschiedlichen Basisfallwerte der Länder wird ein einheitlicher Basisfallwertkorridor in Höhe von +2,5 Prozent bis -1,02 Prozent um den einheitlichen Basisfallwert nach Absatz 9 eingeführt. Jeweils zum 1. Januar der Jahre 2016 bis 2021 werden die Basisfallwerte oberhalb des einheitlichen Basisfallwertkorridors in sechs gleichen Schritten in Richtung auf den oberen Grenzwert des einheitlichen Basisfallwertkorridors angeglichen. Der für die Angleichung jeweils maßgebliche Angleichungsbetrag wird ermittelt, indem der nach den Absätzen 1 bis 7, 11 und 12 verhandelte Basisfallwert ohne Ausgleiche von dem oberen Grenzwert des einheitlichen Basisfallwertkorridors abgezogen wird, wenn der Basisfallwert höher ist, und von diesem Zwischenergebnis</w:t>
      </w:r>
    </w:p>
    <w:p>
      <w:pPr>
        <w:ind w:left="420"/>
      </w:pPr>
      <w:r>
        <w:t xml:space="preserve">1. 16,67 Prozent im Jahr 2016,</w:t>
      </w:r>
    </w:p>
    <w:p>
      <w:pPr>
        <w:ind w:left="420"/>
      </w:pPr>
      <w:r>
        <w:t xml:space="preserve">2. 20,00 Prozent im Jahr 2017,</w:t>
      </w:r>
    </w:p>
    <w:p>
      <w:pPr>
        <w:ind w:left="420"/>
      </w:pPr>
      <w:r>
        <w:t xml:space="preserve">3. 25,00 Prozent im Jahr 2018,</w:t>
      </w:r>
    </w:p>
    <w:p>
      <w:pPr>
        <w:ind w:left="420"/>
      </w:pPr>
      <w:r>
        <w:t xml:space="preserve">4. 33,34 Prozent im Jahr 2019,</w:t>
      </w:r>
    </w:p>
    <w:p>
      <w:pPr>
        <w:ind w:left="420"/>
      </w:pPr>
      <w:r>
        <w:t xml:space="preserve">5. 50,00 Prozent im Jahr 2020,</w:t>
      </w:r>
    </w:p>
    <w:p>
      <w:pPr>
        <w:ind w:left="420"/>
      </w:pPr>
      <w:r>
        <w:t xml:space="preserve">6. 100 Prozent im Jahr 2021</w:t>
      </w:r>
    </w:p>
    <w:p>
      <w:r>
        <w:t xml:space="preserve">errechnet werden. Für das Jahr 2017 ist vor der Ermittlung des Angleichungsbetrags nach Satz 3 der Grenzwert nach Satz 3 um den Betrag zu erhöhen, der nach Maßgabe des Absatzes 12 beim Landesbasisfallwert zusätzlich berücksichtigt worden ist. Zur Ermittlung des Basisfallwerts werden für das jeweilige Kalenderjahr der verhandelte Basisfallwert und der entsprechende Angleichungsbetrag nach Satz 3 unter Beachtung des Vorzeichens addiert. Das Rechenergebnis ist von den Vertragsparteien auf Landesebene als Basisfallwert, der der Abrechnung der Fallpauschalen zu Grunde zu legen ist, zu vereinbaren. Basisfallwerte unterhalb des einheitlichen Basisfallwertkorridors nach Satz 1 werden ab dem 1. Januar 2016 jeweils an den unteren Grenzwert angeglichen; die nach Absatz 3 Satz 1 Nummer 6 vorzunehmende absenkende Berücksichtigung von Sicherstellungszuschlägen, die auf ergänzenden oder abweichenden Vorgaben des Landes beruhen, bleibt hiervon unberührt. Nach der vollständigen Angleichung nach Satz 3 oder Satz 7 sind Verhandlungsergebnisse, die außerhalb des einheitlichen Basisfallwertkorridors nach Satz 1 liegen, jährlich in vollem Umfang an den jeweiligen Grenzwert dieser Bandbreite anzugleichen; Fehlschätzungen nach Absatz 1 Satz 3 sind nur insoweit umzusetzen, als dies der vollen Erreichung des jeweiligen Grenzwerts nicht entgegensteht. Die Vertragsparteien ermitteln die nach Absatz 9 Satz 3 zu meldenden Daten.</w:t>
      </w:r>
    </w:p>
    <w:p>
      <w:r>
        <w:t xml:space="preserve">(9) Die Vertragsparteien auf Bundesebene beauftragen das Institut für das Entgeltsystem im Krankenhaus, einen einheitlichen Basisfallwert und einen einheitlichen Basisfallwertkorridor nach Maßgabe der folgenden Sätze auf der Grundlage der in den Ländern jeweils geltenden, abzurechnenden Basisfallwerte zu berechnen. Dabei werden die einzelnen Basisfallwerte einschließlich Berichtigungen und ohne Ausgleiche mit der Summe der effektiven Bewertungsrelationen, die bei ihrer Vereinbarung zu Grunde gelegt wurden, gewichtet. Für die Berechnung meldet die an der Vereinbarung des Basisfallwerts beteiligte Landeskrankenhausgesellschaft bis zum 28. Februar jeden Jahres den für das laufende Jahr vereinbarten oder festgesetzten Basisfallwert einschließlich Berichtigungen und ohne Ausgleiche, das bei seiner Vereinbarung zu Grunde gelegte Ausgabenvolumen und die Summe der effektiven Bewertungsrelationen an das Institut für das Entgeltsystem im Krankenhaus. Sind diese Werte für ein Land bis zu diesem Termin nicht vereinbart und übermittelt, berechnet das Institut für das Entgeltsystem im Krankenhaus den einheitlichen Basisfallwert mit den Vorjahreswerten für dieses Land. Das Berechnungsergebnis des DRG-Instituts ist den Vertragsparteien auf Bundesebene spätestens bis zum 15. März jeden Jahres vorzulegen; die Vertragsparteien auf Bundesebene vereinbaren das Berechnungsergebnis als einheitlichen Basisfallwert und davon ausgehend den einheitlichen Basisfallwertkorridor bis zum 31. März jeden Jahres. Kommt eine Vereinbarung nicht zustande, entscheidet auf Antrag einer Vertragspartei die Schiedsstelle nach § 18a Abs. 6 des Krankenhausfinanzierungsgesetzes.</w:t>
      </w:r>
    </w:p>
    <w:p>
      <w:r>
        <w:t xml:space="preserve">(10) Die Vereinbarung des Basisfallwerts oder des angeglichenen Basisfallwerts nach Absatz 8 Satz 5 und 7 ist bis zum 30. November jeden Jahres zu schließen; der bis zum 30. November 2025 zu schließende Basisfallwert ist unter Berücksichtigung des Veränderungswerts nach § 9 Absatz 1b Satz 1 letzter Teilsatz bis zum 29. Januar 2026 neu zu vereinbaren. Die Vertragsparteien auf Landesebene nehmen die Verhandlungen unverzüglich auf, nachdem eine Partei dazu schriftlich oder elektronisch aufgefordert hat. Die Vereinbarung kommt durch Einigung zwischen den Parteien zustande, die an der Verhandlung teilgenommen haben; sie ist schriftlich oder elektronisch abzuschließen und auf maschinenlesbaren Datenträgern zu dokumentieren. Kommt eine Vereinbarung bis zu diesem Zeitpunkt nicht zustande, setzt die Schiedsstelle nach § 13 den Basisfallwert auf Antrag einer Vertragspartei auf Landesebene unverzüglich fest. Abweichend von Satz 4 setzt ab dem 1. Januar 2020 die Schiedsstelle den Basisfallwert ohne Antrag einer Vertragspartei innerhalb der Frist gemäß § 13 Absatz 2 fest, wenn eine Vereinbarung bis zum 30. November nicht zustande kommt.</w:t>
      </w:r>
    </w:p>
    <w:p>
      <w:r>
        <w:t xml:space="preserve">(11) Liegt der vereinbarte oder festgesetzte Basisfallwert nach Absatz 10 außerhalb des einheitlichen Basisfallwertkorridors nach Absatz 9 Satz 5, ermitteln die Vertragsparteien auf Landesebene unter Beachtung des Vorzeichens die Differenz zwischen der maßgeblichen Korridorgrenze nach Absatz 8 Satz 2 oder Satz 7 und dem Basisfallwert. Sie vereinbaren bis zum 30. April jeden Jahres einen Betrag zum Ausgleich der Differenz innerhalb des laufenden Jahres. Dieser Betrag ist von den Krankenhäusern unter Beachtung des Vorzeichens zusätzlich zu dem Basisfallwert abzurechnen; § 15 Absatz 3 ist entsprechend anzuwenden. Als Ausgangsgrundlage für die Vereinbarung des Basisfallwerts des Folgejahres ist der vereinbarte oder festgesetzte Basisfallwert des laufenden Jahres von den Vertragsparteien unter Beachtung des Vorzeichens um die Differenz nach Satz 1 zu verändern.</w:t>
      </w:r>
    </w:p>
    <w:p>
      <w:r>
        <w:t xml:space="preserve">(12) Zur pauschalen Überführung der Mittel des Pflegezuschlags, die nicht für die pflegerische Versorgung von Patientinnen oder Patienten verwendet werden, ist für die Verhandlung des Basisfallwerts 2020 eine Erhöhung von 0,3 Prozent auf den vereinbarten oder festgesetzten Basisfallwert 2019 ohne Ausgleiche einzurechnen. In den Basisfallwert, der ab dem 1. Januar 2026 gilt, sind die Finanzierungsbeträge für die Neueinstellung, die interne Besetzung neu geschaffener Stellen oder Aufstockung vorhandener Teilzeitstellen in Höhe der von den Krankenhäusern im Land insgesamt für das Jahr 2025 nach § 4 Absatz 9 Satz 1 Nummer 1 und Satz 2 Nummer 1 abgerechneten Zuschläge einzurechnen; soweit die Finanzierungsbeträge noch nicht feststehen, sind diese zu schätzen und Fehlschätzungen sind bei der Vereinbarung des Basisfallwerts für das Folgejahr zu berichtigen. Absatz 4 gilt insoweit nicht.</w:t>
      </w:r>
    </w:p>
    <w:p>
      <w:r>
        <w:t xml:space="preserve">(13) (weggefallen)</w:t>
      </w:r>
    </w:p>
    <w:p>
      <w:r>
        <w:rPr>
          <w:color w:val="555555"/>
          <w:sz w:val="17"/>
        </w:rPr>
        <w:t xml:space="preserve">Zitiervorschlag: § 10 KHEntgG</w:t>
      </w:r>
    </w:p>
    <w:p>
      <w:r>
        <w:rPr>
          <w:color w:val="555555"/>
          <w:sz w:val="17"/>
        </w:rPr>
        <w:t xml:space="preserve">Quelle: Bundesamt für Justiz, abgerufen 05.08.2026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https://recht.nulegal.eu/gesetze/KHEntgG/10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