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KHBV — Jahresabschluß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Jahresabschluß des Krankenhauses besteht aus der Bilanz, der Gewinn- und Verlustrechnung und dem Anhang einschließlich des Anlagennachweises. Die Bilanz ist nach der Anlage 1, die Gewinn- und Verlustrechnung nach der Anlage 2, der Anlagennachweis nach der Anlage 3 zu gliedern; im übrigen richten sich Inhalt und Umfang des Jahresabschlusses nach Absatz 3.</w:t>
      </w:r>
    </w:p>
    <w:p>
      <w:r>
        <w:t xml:space="preserve">(2) Der Jahresabschluß soll innerhalb von vier Monaten nach Ablauf des Geschäftsjahres aufgestellt werden.</w:t>
      </w:r>
    </w:p>
    <w:p>
      <w:r>
        <w:t xml:space="preserve">(3) Für die Aufstellung und den Inhalt des Jahresabschlusses gelten die §§ 242 bis 256a sowie § 264 Absatz 1a und 2, § 265 Abs. 2, 5 und 8, § 268 Abs. 1 und 3, § 270 Abs. 2, die §§ 271, 272, 274, 275 Absatz 4, § 277 Absatz 1 bis 3 Satz 1 und § 284 Absatz 2 Nummer 1 und 2 des Handelsgesetzbuchs sowie Artikel 28, 42 bis 44 des Einführungsgesetzes zum Handelsgesetzbuch, soweit diese Verordnung nichts anderes bestimmt.</w:t>
      </w:r>
    </w:p>
    <w:p>
      <w:r>
        <w:rPr>
          <w:color w:val="555555"/>
          <w:sz w:val="17"/>
        </w:rPr>
        <w:t xml:space="preserve">Zitiervorschlag: § 4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