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KHBV — Buchführung, Inventar</w:t>
      </w:r>
    </w:p>
    <w:p>
      <w:r>
        <w:rPr>
          <w:color w:val="555555"/>
          <w:sz w:val="18"/>
        </w:rPr>
        <w:t xml:space="preserve">Krankenhaus-Buchführungsverordnung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Krankenhaus führt seine Bücher nach den Regeln der kaufmännischen doppelten Buchführung; im übrigen gelten die §§ 238 und 239 des Handelsgesetzbuchs. Die Konten sind nach dem Kontenrahmen der Anlage 4 einzurichten, es sei denn, daß durch ein ordnungsmäßiges Überleitungsverfahren die Umschlüsselung auf den Kontenrahmen sichergestellt wird. Für das Inventar gelten die §§ 240 und 241 des Handelsgesetzbuchs.</w:t>
      </w:r>
    </w:p>
    <w:p>
      <w:r>
        <w:rPr>
          <w:color w:val="555555"/>
          <w:sz w:val="17"/>
        </w:rPr>
        <w:t xml:space="preserve">Zitiervorschlag: § 3 KHBV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https://recht.nulegal.eu/gesetze/KHBV/3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