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KGSG — Nationales Kulturgut</w:t>
      </w:r>
    </w:p>
    <w:p>
      <w:r>
        <w:rPr>
          <w:color w:val="555555"/>
          <w:sz w:val="18"/>
        </w:rPr>
        <w:t xml:space="preserve">Kulturgutschutzgesetz</w:t>
      </w:r>
    </w:p>
    <w:p>
      <w:r>
        <w:rPr>
          <w:color w:val="555555"/>
          <w:sz w:val="18"/>
        </w:rPr>
        <w:t xml:space="preserve">Stand: 10.06.2019 (konsolidierte Textfassung, kein amtliches Inkrafttretensdatum)</w:t>
      </w:r>
    </w:p>
    <w:p>
      <w:r>
        <w:t xml:space="preserve">(1) Nationales Kulturgut ist Kulturgut, das</w:t>
      </w:r>
    </w:p>
    <w:p>
      <w:pPr>
        <w:ind w:left="420"/>
      </w:pPr>
      <w:r>
        <w:t xml:space="preserve">1. in ein Verzeichnis national wertvollen Kulturgutes eingetragen ist,</w:t>
      </w:r>
    </w:p>
    <w:p>
      <w:pPr>
        <w:ind w:left="420"/>
      </w:pPr>
      <w:r>
        <w:t xml:space="preserve">2. sich in öffentlichem Eigentum und im Bestand einer öffentlich-rechtlichen Kulturgut bewahrenden Einrichtung befindet,</w:t>
      </w:r>
    </w:p>
    <w:p>
      <w:pPr>
        <w:ind w:left="420"/>
      </w:pPr>
      <w:r>
        <w:t xml:space="preserve">3. sich im Eigentum und im Bestand einer Kulturgut bewahrenden Einrichtung befindet, die überwiegend durch Zuwendungen der öffentlichen Hand finanziert wird, oder</w:t>
      </w:r>
    </w:p>
    <w:p>
      <w:pPr>
        <w:ind w:left="420"/>
      </w:pPr>
      <w:r>
        <w:t xml:space="preserve">4. Teil einer Kunstsammlung des Bundes oder der Länder ist.</w:t>
      </w:r>
    </w:p>
    <w:p>
      <w:r>
        <w:t xml:space="preserve">(2) Nur mit Zustimmung des Verleihers oder Deponenten gegenüber der zuständigen Behörde gilt Kulturgut in einer öffentlich-rechtlichen Kulturgut bewahrenden Einrichtung oder einer solchen, die überwiegend durch Zuwendungen der öffentlichen Hand finanziert wird, für die Dauer des Leih- oder Depositalvertrages vorübergehend ebenfalls als nationales Kulturgut. Der Verleiher oder der Deponent kann seine Zustimmung jederzeit widerrufen. Die Einrichtung hat den Verleiher oder Deponenten über die Rechtsfolgen des Verzichts auf den Schutz als nationales Kulturgut nach den §§ 69 und 70 zu unterrichten. Dieser Schutz endet mit der Kündigung oder mit dem Ablauf des Leih- oder Depositalvertrages.</w:t>
      </w:r>
    </w:p>
    <w:p>
      <w:r>
        <w:rPr>
          <w:color w:val="555555"/>
          <w:sz w:val="17"/>
        </w:rPr>
        <w:t xml:space="preserve">Zitiervorschlag: § 6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