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KGSG — Aufzeichnungs- und Aufbewahrungspflichten</w:t>
      </w:r>
    </w:p>
    <w:p>
      <w:r>
        <w:rPr>
          <w:color w:val="555555"/>
          <w:sz w:val="18"/>
        </w:rPr>
        <w:t xml:space="preserve">Kulturgutschutzgesetz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in Ausübung einer gewerblichen Tätigkeit Kulturgut in Verkehr bringt, ist verpflichtet, über die Prüfungen und Feststellungen nach § 42 Aufzeichnungen zu führen. Die Aufzeichnungen und die Sicherung entsprechender Unterlagen können in elektronischer Form erfolgen.</w:t>
      </w:r>
    </w:p>
    <w:p>
      <w:r>
        <w:t xml:space="preserve">(2) Die Aufzeichnungen nach Absatz 1 sind mit den dazugehörigen Unterlagen und Nachweisen vom Aufzeichnungspflichtigen 30 Jahre lang aufzubewahren. Absatz 1 Satz 2 ist entsprechend anzuwenden.</w:t>
      </w:r>
    </w:p>
    <w:p>
      <w:r>
        <w:t xml:space="preserve">(3) Aufzeichnungen nach anderen Rechtsvorschriften stehen den Aufzeichnungen nach Absatz 1 gleich, sofern sie den Prüfungen und Feststellungen nach § 42 entsprechen und die in diesem Gesetz geforderte Feststellung der Identität des Kulturgutes nach § 42 Absatz 1 Nummer 2 ermöglichen. Für die Aufbewahrungsfrist ist Absatz 2 Satz 1 anzuwenden.</w:t>
      </w:r>
    </w:p>
    <w:p>
      <w:r>
        <w:rPr>
          <w:color w:val="555555"/>
          <w:sz w:val="17"/>
        </w:rPr>
        <w:t xml:space="preserve">Zitiervorschlag: § 45 KGSG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https://recht.nulegal.eu/gesetze/KGSG/45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