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KG (Bayern) — Kosten bei Ablehnung, Zurücknahme oder Erledigung eines Antrags</w:t>
      </w:r>
    </w:p>
    <w:p>
      <w:r>
        <w:rPr>
          <w:color w:val="555555"/>
          <w:sz w:val="18"/>
        </w:rPr>
        <w:t xml:space="preserv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Ablehnung eines Antrags kann die für die beantragte Amtshandlung festzusetzende Gebühr bis auf ein Zehntel ermäßigt werden. Erfordert die Ablehnung der Amtshandlung einen unverhältnismäßig hohen Verwaltungsaufwand, kann die Gebühr bis zum doppelten Betrag der für die beantragte Amtshandlung festzusetzenden Gebühr erhöht werden. Wird ein Antrag wegen Unzuständigkeit abgelehnt, kann die Gebühr ermäßigt oder erlassen werden.</w:t>
      </w:r>
    </w:p>
    <w:p>
      <w:r>
        <w:t xml:space="preserve">(2) Wird ein Antrag zurückgenommen oder erledigt er sich auf andere Weise, bevor die Amtshandlung beendet ist, sind eine Gebühr von einem Zehntel bis zu drei Viertel der für die beantragte Amtshandlung festzusetzenden Gebühr je nach dem Fortgang der Sachbehandlung und die Auslagen zu erheben. Die Mindestgebühr beträgt fünfzehn Euro, höchstens jedoch die für die Amtshandlung vorgesehene Gebühr.</w:t>
      </w:r>
    </w:p>
    <w:p>
      <w:r>
        <w:t xml:space="preserve">(3) Von der Festsetzung der Kosten ist in den Fällen des Absatzes 2 abzusehen, soweit durch die Zurücknahme des Antrags oder seine Erledigung auf andere Weise das Verfahren besonders rasch und mit geringem Verwaltungsaufwand abgeschlossen werden kann, wenn dies der Billigkeit nicht widerspricht. Dies gilt auch im Fall der Zurückweisung eines Nachprüfungsantrags nach der Ausbildungs- und Prüfungsordnung für Juristen.</w:t>
      </w:r>
    </w:p>
    <w:p>
      <w:r>
        <w:rPr>
          <w:color w:val="555555"/>
          <w:sz w:val="17"/>
        </w:rPr>
        <w:t xml:space="preserve">Zitiervorschlag: Art 8 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