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KFS (Nordrhein-Westfalen) — Inkrafttreten, Außerkrafttreten und Kündigung</w:t>
      </w:r>
    </w:p>
    <w:p>
      <w:r>
        <w:rPr>
          <w:color w:val="555555"/>
          <w:sz w:val="18"/>
        </w:rPr>
        <w:t xml:space="preserve">Kommissionsfinanzierungssatzung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Satzung tritt am 1. Januar 2009 in Kraft. Sie ist zuvor in den amtlichen Verkündigungsblättern der Länder zu veröffentlichen.</w:t>
      </w:r>
    </w:p>
    <w:p>
      <w:r>
        <w:t xml:space="preserve">(2) Diese Satzung wird spätestens bis zum 29. Februar 2012 überprüft.</w:t>
      </w:r>
    </w:p>
    <w:p>
      <w:r>
        <w:t xml:space="preserve">(3) Unabhängig von der Geltungsdauer dieser Satzung besteht (bis zum 31. August 2013) die Verpflichtung aller Landesmedienanstalten, die von der Buchführenden Stelle auf Rechnung der Landesmedienanstalten nach §§ 2, 5, 7 und 8 eingegangenen Verpflichtungen zu erfüllen.</w:t>
      </w:r>
    </w:p>
    <w:p>
      <w:r>
        <w:t xml:space="preserve">(4) Mit Inkrafttreten dieser Satzung werden die Verwaltungsvereinbarung-KEK (VVKEK) und die Verwaltungsvereinbarung-KJM (VVKJM) einvernehmlich aufgehoben.</w:t>
      </w:r>
    </w:p>
    <w:p>
      <w:r>
        <w:t xml:space="preserve">Düsseldorf, den 22. August 2008</w:t>
      </w:r>
    </w:p>
    <w:p>
      <w:r>
        <w:t xml:space="preserve">Der Direktor</w:t>
      </w:r>
    </w:p>
    <w:p>
      <w:r>
        <w:t xml:space="preserve">der Landesanstalt für Medien Nordrhein-Westfalen (LfM)</w:t>
      </w:r>
    </w:p>
    <w:p>
      <w:r>
        <w:t xml:space="preserve">Prof. Dr. Norbert S c h n e i d e r</w:t>
      </w:r>
    </w:p>
    <w:p>
      <w:r>
        <w:rPr>
          <w:color w:val="555555"/>
          <w:sz w:val="17"/>
        </w:rPr>
        <w:t xml:space="preserve">Zitiervorschlag: § 9 KFS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