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KFBauMechAusbV — Prüfung der Zusatzqualifikation</w:t>
      </w:r>
    </w:p>
    <w:p>
      <w:r>
        <w:rPr>
          <w:color w:val="555555"/>
          <w:sz w:val="18"/>
        </w:rPr>
        <w:t xml:space="preserve">Karosserie- und Fahrzeugbaumechanikerausbildungsverordnung</w:t>
      </w:r>
    </w:p>
    <w:p>
      <w:r>
        <w:rPr>
          <w:color w:val="555555"/>
          <w:sz w:val="18"/>
        </w:rPr>
        <w:t xml:space="preserve">Stand: 01.08.2023 (konsolidierte Textfassung, kein amtliches Inkrafttretensdatum)</w:t>
      </w:r>
    </w:p>
    <w:p>
      <w:r>
        <w:t xml:space="preserve">(1) Die Zusatzqualifikation wird auf Antrag des oder der Auszubildenden geprüft, wenn der oder die Auszubildende glaubhaft gemacht hat, dass er oder sie über die Fertigkeiten, Kenntnisse und Fähigkeiten verfügt, Hochvoltkomponenten in Fahrzeugen freizuschalten sowie, dass ihm oder ihr die Fertigkeiten, Kenntnisse und Fähigkeiten vermittelt worden sind, um an unter Spannung stehenden Hochvoltkomponenten in Fahrzeugen zu arbeiten. Die Prüfung findet im zeitlichen Zusammenhang mit Teil 2 der Abschluss- oder Gesellenprüfung als gesonderte Prüfung statt.</w:t>
      </w:r>
    </w:p>
    <w:p>
      <w:r>
        <w:t xml:space="preserve">(2) Die Prüfung der Zusatzqualifikation erstreckt sich auf die in Anlage 2 genannten Fertigkeiten, Kenntnisse und Fähigkeiten.</w:t>
      </w:r>
    </w:p>
    <w:p>
      <w:r>
        <w:t xml:space="preserve">(3) In der Prüfung der Zusatzqualifikation soll der Prüfling nachweisen, dass er in der Lage ist,</w:t>
      </w:r>
    </w:p>
    <w:p>
      <w:pPr>
        <w:ind w:left="420"/>
      </w:pPr>
      <w:r>
        <w:t xml:space="preserve">1. sichere Arbeitsverfahren auszuwählen sowie Prüf- und Messgeräte auszuwählen, zu überprüfen und zu verwenden,</w:t>
      </w:r>
    </w:p>
    <w:p>
      <w:pPr>
        <w:ind w:left="420"/>
      </w:pPr>
      <w:r>
        <w:t xml:space="preserve">2. Schutz- und Sicherheitsausrüstung auszuwählen, zu überprüfen und zu verwenden sowie Arbeitsplätze einzurichten,</w:t>
      </w:r>
    </w:p>
    <w:p>
      <w:pPr>
        <w:ind w:left="420"/>
      </w:pPr>
      <w:r>
        <w:t xml:space="preserve">3. Gefährdungsbeurteilungen an Hochvoltsystemen durchzuführen,</w:t>
      </w:r>
    </w:p>
    <w:p>
      <w:pPr>
        <w:ind w:left="420"/>
      </w:pPr>
      <w:r>
        <w:t xml:space="preserve">4. Hochvoltsysteme außer Betrieb zu nehmen und in Betrieb zu nehmen,</w:t>
      </w:r>
    </w:p>
    <w:p>
      <w:pPr>
        <w:ind w:left="420"/>
      </w:pPr>
      <w:r>
        <w:t xml:space="preserve">5. Diagnosearbeiten an Hochvoltsystemen durchzuführen,</w:t>
      </w:r>
    </w:p>
    <w:p>
      <w:pPr>
        <w:ind w:left="420"/>
      </w:pPr>
      <w:r>
        <w:t xml:space="preserve">6. Instandhaltungsarbeiten an Hochvoltsystemen und deren Komponenten, auch unter Spannung, durchzuführen,</w:t>
      </w:r>
    </w:p>
    <w:p>
      <w:pPr>
        <w:ind w:left="420"/>
      </w:pPr>
      <w:r>
        <w:t xml:space="preserve">7. Aus-, Um- und Nachrüstarbeiten an Hochvoltsystemen in Fahrzeugen durchzuführen sowie</w:t>
      </w:r>
    </w:p>
    <w:p>
      <w:pPr>
        <w:ind w:left="420"/>
      </w:pPr>
      <w:r>
        <w:t xml:space="preserve">8. fachliche Zusammenhänge darzustellen und die Vorgehensweise zu begründen.</w:t>
      </w:r>
    </w:p>
    <w:p>
      <w:r>
        <w:t xml:space="preserve">(4) Für den Nachweis nach Absatz 3 ist eine unter Spannung stehende Hochvoltkomponente zu überprüfen, freizuschalten und auszutauschen.</w:t>
      </w:r>
    </w:p>
    <w:p>
      <w:r>
        <w:t xml:space="preserve">(5) Der Prüfling hat eine Arbeitsaufgabe durchzuführen und mit praxisüblichen Unterlagen zu dokumentieren. Nach der Durchführung wird mit ihm ein auftragsbezogenes Fachgespräch über die Arbeitsaufgabe geführt. Weiterhin hat er Aufgaben schriftlich zu bearbeiten.</w:t>
      </w:r>
    </w:p>
    <w:p>
      <w:r>
        <w:t xml:space="preserve">(6) Die Prüfungszeit beträgt insgesamt 100 Minuten. Die Durchführung der Arbeitsaufgabe dauert 65 Minuten, das darauf bezogene Fachgespräch dauert höchstens 15 Minuten. Für die schriftlich zu bearbeitenden Aufgaben beträgt die Prüfungszeit 20 Minuten.</w:t>
      </w:r>
    </w:p>
    <w:p>
      <w:r>
        <w:t xml:space="preserve">(7) Zur Ermittlung des Gesamtergebnisses werden die Arbeitsaufgabe mit 40 Prozent, das Fachgespräch mit 20 Prozent und die schriftlich zu bearbeitenden Aufgaben mit 40 Prozent gewichtet.</w:t>
      </w:r>
    </w:p>
    <w:p>
      <w:r>
        <w:t xml:space="preserve">(8) Die Prüfung der Zusatzqualifikation ist bestanden, wenn die Prüfungsleistung im Gesamtergebnis mit mindestens „ausreichend“ bewertet worden ist.</w:t>
      </w:r>
    </w:p>
    <w:p>
      <w:r>
        <w:rPr>
          <w:color w:val="555555"/>
          <w:sz w:val="17"/>
        </w:rPr>
        <w:t xml:space="preserve">Zitiervorschlag: § 33 KFBauMechAusbV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https://recht.nulegal.eu/gesetze/KFBauMechAusbV/33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