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KFBauMechAusbV — Prüfungsbereiche des Teiles 2 in der Fachrichtung Caravan- und Reisemobiltechnik</w:t>
      </w:r>
    </w:p>
    <w:p>
      <w:r>
        <w:rPr>
          <w:color w:val="555555"/>
          <w:sz w:val="18"/>
        </w:rPr>
        <w:t xml:space="preserve">Karosserie- und Fahrzeugbaumechanikerausbildungsverordnung</w:t>
      </w:r>
    </w:p>
    <w:p>
      <w:r>
        <w:rPr>
          <w:color w:val="555555"/>
          <w:sz w:val="18"/>
        </w:rPr>
        <w:t xml:space="preserve">Stand: 01.08.2023 (konsolidierte Textfassung, kein amtliches Inkrafttretensdatum)</w:t>
      </w:r>
    </w:p>
    <w:p>
      <w:r>
        <w:t xml:space="preserve">Teil 2 der Abschluss- oder Gesellenprüfung findet in den folgenden Prüfungsbereichen statt:</w:t>
      </w:r>
    </w:p>
    <w:p>
      <w:pPr>
        <w:ind w:left="420"/>
      </w:pPr>
      <w:r>
        <w:t xml:space="preserve">1. Kundenauftrag,</w:t>
      </w:r>
    </w:p>
    <w:p>
      <w:pPr>
        <w:ind w:left="420"/>
      </w:pPr>
      <w:r>
        <w:t xml:space="preserve">2. Caravan- und Reisemobiltechnik sowie</w:t>
      </w:r>
    </w:p>
    <w:p>
      <w:pPr>
        <w:ind w:left="420"/>
      </w:pPr>
      <w:r>
        <w:t xml:space="preserve">3. Wirtschafts- und Sozialkunde.</w:t>
      </w:r>
    </w:p>
    <w:p>
      <w:r>
        <w:rPr>
          <w:color w:val="555555"/>
          <w:sz w:val="17"/>
        </w:rPr>
        <w:t xml:space="preserve">Zitiervorschlag: § 26 KFBauMechAusbV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https://recht.nulegal.eu/gesetze/KFBauMechAusbV/26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